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kinsoku w:val="0"/>
        <w:wordWrap/>
        <w:overflowPunct/>
        <w:topLinePunct w:val="0"/>
        <w:autoSpaceDE w:val="0"/>
        <w:autoSpaceDN w:val="0"/>
        <w:bidi w:val="0"/>
        <w:adjustRightInd w:val="0"/>
        <w:snapToGrid w:val="0"/>
        <w:spacing w:line="40" w:lineRule="exact"/>
        <w:ind w:left="0" w:leftChars="0" w:firstLine="0" w:firstLineChars="0"/>
        <w:textAlignment w:val="baseline"/>
        <w:rPr>
          <w:rFonts w:hint="eastAsia"/>
        </w:r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p>
    <w:p>
      <w:pPr>
        <w:pStyle w:val="15"/>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0" w:firstLineChars="0"/>
        <w:jc w:val="center"/>
        <w:textAlignment w:val="baseline"/>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val="en-US" w:eastAsia="zh-CN"/>
        </w:rPr>
        <w:t>定襄</w:t>
      </w:r>
      <w:r>
        <w:rPr>
          <w:rFonts w:hint="eastAsia" w:ascii="方正小标宋_GBK" w:hAnsi="方正小标宋_GBK" w:eastAsia="方正小标宋_GBK" w:cs="方正小标宋_GBK"/>
          <w:sz w:val="44"/>
          <w:szCs w:val="44"/>
        </w:rPr>
        <w:t>县乡镇综合行政执法事项清单（2023年调整版）</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法定事项</w:t>
      </w:r>
      <w:r>
        <w:rPr>
          <w:rFonts w:hint="eastAsia" w:ascii="方正小标宋_GBK" w:hAnsi="方正小标宋_GBK" w:eastAsia="方正小标宋_GBK" w:cs="方正小标宋_GBK"/>
          <w:sz w:val="44"/>
          <w:szCs w:val="44"/>
          <w:lang w:eastAsia="zh-CN"/>
        </w:rPr>
        <w:t>）</w:t>
      </w:r>
      <w:bookmarkEnd w:id="0"/>
    </w:p>
    <w:p>
      <w:pPr>
        <w:pStyle w:val="13"/>
        <w:keepNext w:val="0"/>
        <w:keepLines w:val="0"/>
        <w:pageBreakBefore w:val="0"/>
        <w:widowControl/>
        <w:kinsoku w:val="0"/>
        <w:wordWrap/>
        <w:overflowPunct/>
        <w:topLinePunct w:val="0"/>
        <w:autoSpaceDE w:val="0"/>
        <w:autoSpaceDN w:val="0"/>
        <w:bidi w:val="0"/>
        <w:adjustRightInd w:val="0"/>
        <w:snapToGrid w:val="0"/>
        <w:spacing w:after="0"/>
        <w:textAlignment w:val="baseline"/>
        <w:rPr>
          <w:rFonts w:hint="eastAsia"/>
          <w:lang w:val="en-US" w:eastAsia="zh-CN"/>
        </w:rPr>
      </w:pP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gridCol w:w="3038"/>
        <w:gridCol w:w="673"/>
        <w:gridCol w:w="6890"/>
        <w:gridCol w:w="1656"/>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5"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序号</w:t>
            </w:r>
          </w:p>
        </w:tc>
        <w:tc>
          <w:tcPr>
            <w:tcW w:w="10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名称</w:t>
            </w:r>
          </w:p>
        </w:tc>
        <w:tc>
          <w:tcPr>
            <w:tcW w:w="23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事项类型</w:t>
            </w:r>
          </w:p>
        </w:tc>
        <w:tc>
          <w:tcPr>
            <w:tcW w:w="24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设定依据</w:t>
            </w:r>
          </w:p>
        </w:tc>
        <w:tc>
          <w:tcPr>
            <w:tcW w:w="5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县级指导部门</w:t>
            </w:r>
          </w:p>
        </w:tc>
        <w:tc>
          <w:tcPr>
            <w:tcW w:w="52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权力主体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 w:type="pct"/>
            <w:noWrap w:val="0"/>
            <w:tcMar>
              <w:left w:w="28" w:type="dxa"/>
              <w:right w:w="28" w:type="dxa"/>
            </w:tcMar>
            <w:vAlign w:val="center"/>
          </w:tcPr>
          <w:p>
            <w:pPr>
              <w:keepNext w:val="0"/>
              <w:keepLines w:val="0"/>
              <w:pageBreakBefore w:val="0"/>
              <w:numPr>
                <w:ilvl w:val="0"/>
                <w:numId w:val="0"/>
              </w:numPr>
              <w:tabs>
                <w:tab w:val="left" w:pos="420"/>
              </w:tabs>
              <w:kinsoku/>
              <w:wordWrap/>
              <w:overflowPunct/>
              <w:topLinePunct w:val="0"/>
              <w:autoSpaceDE w:val="0"/>
              <w:autoSpaceDN w:val="0"/>
              <w:bidi w:val="0"/>
              <w:adjustRightInd w:val="0"/>
              <w:snapToGrid/>
              <w:spacing w:line="420" w:lineRule="exact"/>
              <w:jc w:val="center"/>
              <w:textAlignment w:val="baseline"/>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1079"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对农民集体所有的士地由本集体经济组织以外的单位或者个人承包经营的审批</w:t>
            </w:r>
          </w:p>
        </w:tc>
        <w:tc>
          <w:tcPr>
            <w:tcW w:w="23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行政许可</w:t>
            </w:r>
          </w:p>
        </w:tc>
        <w:tc>
          <w:tcPr>
            <w:tcW w:w="2447"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【法律】《中华人民共和国农村土地承包法》(2018 年修正)</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第五十二条</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发包方将农村土地发包给本集体经济组织以外的单位或者个人承包，应当事先经本集体经济组织成员的村民会议三分之二以上成员或者三分之二以上村民代表的同意，并报乡(镇)人民政府批准。由本集体经济组织以外的单位或者个人承包的，应当对承包方的资信情况和经营能力进行审查后， 再签订承包合同。</w:t>
            </w:r>
          </w:p>
        </w:tc>
        <w:tc>
          <w:tcPr>
            <w:tcW w:w="588"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县</w:t>
            </w:r>
            <w:r>
              <w:rPr>
                <w:rFonts w:hint="eastAsia" w:ascii="仿宋_GB2312" w:hAnsi="仿宋_GB2312" w:eastAsia="仿宋_GB2312" w:cs="仿宋_GB2312"/>
                <w:color w:val="auto"/>
                <w:sz w:val="24"/>
                <w:szCs w:val="24"/>
                <w:lang w:val="en-US" w:eastAsia="zh-CN"/>
              </w:rPr>
              <w:t>农业农村局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1079"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对农村宅基地和建房规划的审批</w:t>
            </w:r>
          </w:p>
        </w:tc>
        <w:tc>
          <w:tcPr>
            <w:tcW w:w="23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行政许可</w:t>
            </w:r>
          </w:p>
        </w:tc>
        <w:tc>
          <w:tcPr>
            <w:tcW w:w="2447"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【法律】《中华人民共和国土地管理法》(2019年修正)</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第六十二条第四款</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农村村民住宅用地，由乡(镇)人民政府审核批准;其中，涉及占用农用地的，依照本法第四十四条的规定办理审批手续。</w:t>
            </w:r>
          </w:p>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【规范性文件】《山西省人民政府办公厅关于印发山西省农村宅基地审批管理办法(试行)的通知》(晋政办发〔2020〕115号)</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第二十二条第一款</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乡(镇)人民政府受理农村宅基地申请后，应当安排乡(镇)经济发展办公室、社会事务办公室、规划建设办公室在15日内完成实地审查。</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color w:val="auto"/>
                <w:spacing w:val="-23"/>
                <w:sz w:val="24"/>
                <w:szCs w:val="24"/>
              </w:rPr>
            </w:pPr>
            <w:r>
              <w:rPr>
                <w:rFonts w:hint="eastAsia" w:ascii="仿宋_GB2312" w:hAnsi="仿宋_GB2312" w:eastAsia="仿宋_GB2312" w:cs="仿宋_GB2312"/>
                <w:b/>
                <w:bCs/>
                <w:color w:val="auto"/>
                <w:sz w:val="24"/>
                <w:szCs w:val="24"/>
              </w:rPr>
              <w:t>第二十三条第一款</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乡(镇)人民政府对联审结果进行审核，认为符合条件、材料完备的，应当在收到联审结果后5日内完成审批，在农村宅基地和建房(规划许可)审批表上签署意见，向申请人发放农村宅基地批准书和乡村建设规划许可证。同时，</w:t>
            </w:r>
            <w:r>
              <w:rPr>
                <w:rFonts w:hint="eastAsia" w:ascii="仿宋_GB2312" w:hAnsi="仿宋_GB2312" w:eastAsia="仿宋_GB2312" w:cs="仿宋_GB2312"/>
                <w:color w:val="auto"/>
                <w:spacing w:val="-23"/>
                <w:sz w:val="24"/>
                <w:szCs w:val="24"/>
              </w:rPr>
              <w:t>将</w:t>
            </w:r>
            <w:r>
              <w:rPr>
                <w:rFonts w:hint="eastAsia" w:ascii="仿宋_GB2312" w:hAnsi="仿宋_GB2312" w:eastAsia="仿宋_GB2312" w:cs="仿宋_GB2312"/>
                <w:color w:val="auto"/>
                <w:spacing w:val="-11"/>
                <w:sz w:val="24"/>
                <w:szCs w:val="24"/>
              </w:rPr>
              <w:t>审批情况书面报县级农业农村、自然资源和规划等部门备案。</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第二十三条第二款</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经联审不符合农村宅基地审批条件的，乡(镇)人民政府应当自作出决定之日起5日内书面答复申请人，并说明理由。</w:t>
            </w:r>
          </w:p>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【规范性文件】</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《山西省人民政府办公厅关于印发山西省农村自建房规划管理办法(试行)的通知》(晋政办发〔2020〕118号)</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第六条</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设区</w:t>
            </w:r>
            <w:r>
              <w:rPr>
                <w:rFonts w:hint="eastAsia" w:ascii="仿宋_GB2312" w:hAnsi="仿宋_GB2312" w:eastAsia="仿宋_GB2312" w:cs="仿宋_GB2312"/>
                <w:color w:val="auto"/>
                <w:sz w:val="24"/>
                <w:szCs w:val="24"/>
                <w:lang w:val="en-US" w:eastAsia="zh-CN"/>
              </w:rPr>
              <w:t>的市</w:t>
            </w:r>
            <w:r>
              <w:rPr>
                <w:rFonts w:hint="eastAsia" w:ascii="仿宋_GB2312" w:hAnsi="仿宋_GB2312" w:eastAsia="仿宋_GB2312" w:cs="仿宋_GB2312"/>
                <w:color w:val="auto"/>
                <w:sz w:val="24"/>
                <w:szCs w:val="24"/>
              </w:rPr>
              <w:t>、县(市、区)自然资源主管部门应当加强农村自建房规划管理的业务指导:县级人民政府可以委托乡(镇)人民政府实施农村自建房规划审批;村民委员会应当在乡(镇)人民政府的领导下,对农村自建房规划申请进行初审并提供审批手续办理指导或者代办服务。</w:t>
            </w:r>
          </w:p>
        </w:tc>
        <w:tc>
          <w:tcPr>
            <w:tcW w:w="588"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rPr>
              <w:t>县</w:t>
            </w:r>
            <w:r>
              <w:rPr>
                <w:rFonts w:hint="eastAsia" w:ascii="仿宋_GB2312" w:hAnsi="仿宋_GB2312" w:eastAsia="仿宋_GB2312" w:cs="仿宋_GB2312"/>
                <w:color w:val="auto"/>
                <w:sz w:val="24"/>
                <w:szCs w:val="24"/>
                <w:lang w:val="en-US" w:eastAsia="zh-CN"/>
              </w:rPr>
              <w:t>农业农村局、县自然资源局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4"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079"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对农村居民未经批准或者违反规划的规定建住宅的行政处罚</w:t>
            </w:r>
          </w:p>
        </w:tc>
        <w:tc>
          <w:tcPr>
            <w:tcW w:w="23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行政处罚</w:t>
            </w:r>
          </w:p>
        </w:tc>
        <w:tc>
          <w:tcPr>
            <w:tcW w:w="2447"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【行政法规】</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《村庄和集镇规划建设管理条例》(1993年国务院令第 116号)</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第三十七条第一款</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 </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color w:val="auto"/>
                <w:sz w:val="24"/>
                <w:szCs w:val="24"/>
              </w:rPr>
              <w:t>第三十七条第二款</w:t>
            </w:r>
            <w:r>
              <w:rPr>
                <w:rFonts w:hint="eastAsia" w:ascii="仿宋_GB2312" w:hAnsi="仿宋_GB2312" w:eastAsia="仿宋_GB2312" w:cs="仿宋_GB2312"/>
                <w:color w:val="auto"/>
                <w:sz w:val="24"/>
                <w:szCs w:val="24"/>
              </w:rPr>
              <w:t xml:space="preserve"> 农村居民未经批准或者违反规划的规定建住宅的，乡级人民政府可以依照前款规定处罚</w:t>
            </w:r>
            <w:r>
              <w:rPr>
                <w:rFonts w:hint="eastAsia" w:ascii="仿宋_GB2312" w:hAnsi="仿宋_GB2312" w:eastAsia="仿宋_GB2312" w:cs="仿宋_GB2312"/>
                <w:color w:val="auto"/>
                <w:sz w:val="24"/>
                <w:szCs w:val="24"/>
                <w:lang w:eastAsia="zh-CN"/>
              </w:rPr>
              <w:t>。</w:t>
            </w:r>
          </w:p>
        </w:tc>
        <w:tc>
          <w:tcPr>
            <w:tcW w:w="588"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县住建局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0"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079"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对损坏村庄和集镇的房屋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公共设施或乱堆粪便、垃圾、柴草</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破坏村容镇貌和环境卫生的行政处罚</w:t>
            </w:r>
          </w:p>
        </w:tc>
        <w:tc>
          <w:tcPr>
            <w:tcW w:w="23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行政处罚</w:t>
            </w:r>
          </w:p>
        </w:tc>
        <w:tc>
          <w:tcPr>
            <w:tcW w:w="2447"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【行政法规】《村庄和集镇规划建设管理条例》(1993年国务院令第116号)</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第三十九条</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有下列行为之一的，由乡级人民政府责令停止侵害，可以处以罚款;造成损失的</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并应当赔偿:(一)损坏村庄和集镇的房屋、公共设施的:(二)乱堆粪便、垃圾、柴草，破坏村容镇貌和环境卫生的。</w:t>
            </w:r>
          </w:p>
        </w:tc>
        <w:tc>
          <w:tcPr>
            <w:tcW w:w="588"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县住建局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3"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079"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对农村村民非法</w:t>
            </w:r>
            <w:r>
              <w:rPr>
                <w:rFonts w:hint="eastAsia" w:ascii="仿宋_GB2312" w:hAnsi="仿宋_GB2312" w:eastAsia="仿宋_GB2312" w:cs="仿宋_GB2312"/>
                <w:color w:val="auto"/>
                <w:sz w:val="24"/>
                <w:szCs w:val="24"/>
                <w:lang w:val="en-US" w:eastAsia="zh-CN"/>
              </w:rPr>
              <w:t>占</w:t>
            </w:r>
            <w:r>
              <w:rPr>
                <w:rFonts w:hint="eastAsia" w:ascii="仿宋_GB2312" w:hAnsi="仿宋_GB2312" w:eastAsia="仿宋_GB2312" w:cs="仿宋_GB2312"/>
                <w:color w:val="auto"/>
                <w:sz w:val="24"/>
                <w:szCs w:val="24"/>
              </w:rPr>
              <w:t>用土地建住宅的行政处罚</w:t>
            </w:r>
          </w:p>
        </w:tc>
        <w:tc>
          <w:tcPr>
            <w:tcW w:w="23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行政处罚</w:t>
            </w:r>
          </w:p>
        </w:tc>
        <w:tc>
          <w:tcPr>
            <w:tcW w:w="2447"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【法律】《中华人民共和国土地管理法》(2019年修正)</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第七十八条</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color w:val="auto"/>
                <w:sz w:val="24"/>
                <w:szCs w:val="24"/>
              </w:rPr>
              <w:t>农村村民</w:t>
            </w:r>
            <w:r>
              <w:rPr>
                <w:rFonts w:hint="eastAsia" w:ascii="仿宋_GB2312" w:hAnsi="仿宋_GB2312" w:eastAsia="仿宋_GB2312" w:cs="仿宋_GB2312"/>
                <w:color w:val="auto"/>
                <w:sz w:val="24"/>
                <w:szCs w:val="24"/>
                <w:lang w:val="en-US" w:eastAsia="zh-CN"/>
              </w:rPr>
              <w:t>未</w:t>
            </w:r>
            <w:r>
              <w:rPr>
                <w:rFonts w:hint="eastAsia" w:ascii="仿宋_GB2312" w:hAnsi="仿宋_GB2312" w:eastAsia="仿宋_GB2312" w:cs="仿宋_GB2312"/>
                <w:color w:val="auto"/>
                <w:sz w:val="24"/>
                <w:szCs w:val="24"/>
              </w:rPr>
              <w:t>经批准或者采取欺骗手段骗取批准，非法占用土地建住宅</w:t>
            </w:r>
            <w:r>
              <w:rPr>
                <w:rFonts w:hint="eastAsia" w:ascii="仿宋_GB2312" w:hAnsi="仿宋_GB2312" w:eastAsia="仿宋_GB2312" w:cs="仿宋_GB2312"/>
                <w:color w:val="auto"/>
                <w:sz w:val="24"/>
                <w:szCs w:val="24"/>
                <w:lang w:val="en-US" w:eastAsia="zh-CN"/>
              </w:rPr>
              <w:t>的</w:t>
            </w:r>
            <w:r>
              <w:rPr>
                <w:rFonts w:hint="eastAsia" w:ascii="仿宋_GB2312" w:hAnsi="仿宋_GB2312" w:eastAsia="仿宋_GB2312" w:cs="仿宋_GB2312"/>
                <w:color w:val="auto"/>
                <w:sz w:val="24"/>
                <w:szCs w:val="24"/>
              </w:rPr>
              <w:t>，由县级以上人民政府农业农村主管部门责令退还非法占用的土地，限期拆除在非法占用的土地上新建的房屋。超过省、自治区、直辖市规定的标准，多占的土地以非法占用土地论处。</w:t>
            </w:r>
          </w:p>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【规范性文件】《山西省人民政府关于赋予乡镇人民政府和街道办事处农村村民非法占用土地建住宅行政执法权的通告》(晋政函(2022)4号)</w:t>
            </w:r>
          </w:p>
          <w:p>
            <w:pPr>
              <w:keepNext w:val="0"/>
              <w:keepLines w:val="0"/>
              <w:pageBreakBefore w:val="0"/>
              <w:kinsoku/>
              <w:wordWrap/>
              <w:overflowPunct/>
              <w:topLinePunct w:val="0"/>
              <w:bidi w:val="0"/>
              <w:snapToGrid/>
              <w:spacing w:line="420" w:lineRule="exact"/>
              <w:ind w:firstLine="480"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一、乡镇人民政府(街道办事处)负责本行政区域内农房建设日常巡查监管，受理群众举报和投诉;发现农村村民非法占用土地建住宅的，应责令停止建设、限期改正</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逾期不改正的，依法向人民法院申请强制执行。</w:t>
            </w:r>
          </w:p>
        </w:tc>
        <w:tc>
          <w:tcPr>
            <w:tcW w:w="588"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县农业农村局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4"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079"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对未经批准损坏村道及村道设施的行政处罚</w:t>
            </w:r>
          </w:p>
        </w:tc>
        <w:tc>
          <w:tcPr>
            <w:tcW w:w="23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行政处罚</w:t>
            </w:r>
          </w:p>
        </w:tc>
        <w:tc>
          <w:tcPr>
            <w:tcW w:w="2447"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【地方性法规】《山西省公路条例》(2013年1月施行) </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第五十六条第一款</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b w:val="0"/>
                <w:bCs w:val="0"/>
                <w:color w:val="auto"/>
                <w:sz w:val="24"/>
                <w:szCs w:val="24"/>
                <w:lang w:val="en-US" w:eastAsia="zh-CN"/>
              </w:rPr>
              <w:t>村</w:t>
            </w:r>
            <w:r>
              <w:rPr>
                <w:rFonts w:hint="eastAsia" w:ascii="仿宋_GB2312" w:hAnsi="仿宋_GB2312" w:eastAsia="仿宋_GB2312" w:cs="仿宋_GB2312"/>
                <w:color w:val="auto"/>
                <w:sz w:val="24"/>
                <w:szCs w:val="24"/>
              </w:rPr>
              <w:t>道受国家保护，未经乡(镇)人民政府批准，禁止任何单位和个人从事下列活动:(-)占用、挖掘村道;(二)跨越、穿越村道修建桥梁、渡槽或者架设、埋设管线、电缆</w:t>
            </w:r>
            <w:r>
              <w:rPr>
                <w:rFonts w:hint="eastAsia" w:ascii="仿宋_GB2312" w:hAnsi="仿宋_GB2312" w:eastAsia="仿宋_GB2312" w:cs="仿宋_GB2312"/>
                <w:color w:val="auto"/>
                <w:sz w:val="24"/>
                <w:szCs w:val="24"/>
                <w:lang w:val="en-US" w:eastAsia="zh-CN"/>
              </w:rPr>
              <w:t>等设施；</w:t>
            </w:r>
            <w:r>
              <w:rPr>
                <w:rFonts w:hint="eastAsia" w:ascii="仿宋_GB2312" w:hAnsi="仿宋_GB2312" w:eastAsia="仿宋_GB2312" w:cs="仿宋_GB2312"/>
                <w:color w:val="auto"/>
                <w:sz w:val="24"/>
                <w:szCs w:val="24"/>
              </w:rPr>
              <w:t>(三)履带车、铁轮车或者其他可能损害路面的机具行驶村道，但是履带、铁轮式农业机械在当地田间作业需要在村道上短距离行驶并采取保护措施的除外</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四</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设置、移动村道附属设施和标志;(五)超限运输车辆行驶村道;(六)法律、法规禁止的其他活动。</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第六十五条</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color w:val="auto"/>
                <w:sz w:val="24"/>
                <w:szCs w:val="24"/>
              </w:rPr>
              <w:t>违反本条条例第五十六条第一款规定的，由乡(镇)人民政府责令限期改正;逾期未改正的，处以二百元以上一千元以下罚款。</w:t>
            </w:r>
          </w:p>
        </w:tc>
        <w:tc>
          <w:tcPr>
            <w:tcW w:w="588"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县交通运输局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07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w:t>
            </w:r>
            <w:r>
              <w:rPr>
                <w:rFonts w:hint="eastAsia" w:ascii="仿宋_GB2312" w:hAnsi="仿宋_GB2312" w:eastAsia="仿宋_GB2312" w:cs="仿宋_GB2312"/>
                <w:color w:val="auto"/>
                <w:sz w:val="24"/>
                <w:szCs w:val="24"/>
                <w:lang w:val="en-US" w:eastAsia="zh-CN"/>
              </w:rPr>
              <w:t>在乡、村庄规划区内未依法取得乡村建设规划许可证或者未按照乡村建设规划许可证的规定进行建设的，逾期不改正的强制拆除</w:t>
            </w:r>
          </w:p>
        </w:tc>
        <w:tc>
          <w:tcPr>
            <w:tcW w:w="23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行政强制</w:t>
            </w:r>
          </w:p>
        </w:tc>
        <w:tc>
          <w:tcPr>
            <w:tcW w:w="2447"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【法律】《中华人民共和国城乡规划法》(2019年修正)</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第六十五条</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在乡、村庄规划区内未依法取得乡村建设规划许可证或者未按照乡村建设规划许可证的规定进行建设的，由乡、镇人民政府责令停止建设、限期改正;逾期不改正的，可以拆除。</w:t>
            </w:r>
          </w:p>
        </w:tc>
        <w:tc>
          <w:tcPr>
            <w:tcW w:w="588"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县自然资源局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7"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079"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对在依法划定的电力设施保护区内修建的建筑物、构筑物或者种植的</w:t>
            </w:r>
            <w:r>
              <w:rPr>
                <w:rFonts w:hint="eastAsia" w:ascii="仿宋_GB2312" w:hAnsi="仿宋_GB2312" w:eastAsia="仿宋_GB2312" w:cs="仿宋_GB2312"/>
                <w:color w:val="auto"/>
                <w:sz w:val="24"/>
                <w:szCs w:val="24"/>
                <w:lang w:val="en-US" w:eastAsia="zh-CN"/>
              </w:rPr>
              <w:t>植</w:t>
            </w:r>
            <w:r>
              <w:rPr>
                <w:rFonts w:hint="eastAsia" w:ascii="仿宋_GB2312" w:hAnsi="仿宋_GB2312" w:eastAsia="仿宋_GB2312" w:cs="仿宋_GB2312"/>
                <w:color w:val="auto"/>
                <w:sz w:val="24"/>
                <w:szCs w:val="24"/>
              </w:rPr>
              <w:t>物、堆放物品危及电力设施安全的强制拆除、砍伐或者清除</w:t>
            </w:r>
          </w:p>
        </w:tc>
        <w:tc>
          <w:tcPr>
            <w:tcW w:w="23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行政强制</w:t>
            </w:r>
          </w:p>
        </w:tc>
        <w:tc>
          <w:tcPr>
            <w:tcW w:w="2447"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【法律】《中华人民共和国电力法》(2018年修正)</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color w:val="auto"/>
                <w:sz w:val="24"/>
                <w:szCs w:val="24"/>
                <w:lang w:eastAsia="zh-CN"/>
              </w:rPr>
              <w:t>第五十三条</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color w:val="auto"/>
                <w:sz w:val="24"/>
                <w:szCs w:val="24"/>
                <w:lang w:eastAsia="zh-CN"/>
              </w:rPr>
              <w:t>电力管理部门应当按照国务院有关电力设施保护的规定，对电力设施保护区设立标志。</w:t>
            </w:r>
          </w:p>
          <w:p>
            <w:pPr>
              <w:keepNext w:val="0"/>
              <w:keepLines w:val="0"/>
              <w:pageBreakBefore w:val="0"/>
              <w:kinsoku/>
              <w:wordWrap/>
              <w:overflowPunct/>
              <w:topLinePunct w:val="0"/>
              <w:bidi w:val="0"/>
              <w:snapToGrid/>
              <w:spacing w:line="420" w:lineRule="exact"/>
              <w:ind w:firstLine="480" w:firstLineChars="200"/>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任何单位和个人不得在依法划定的电力设施保护区内修建可能危及电力设施安全的建筑物、构筑物，不得种植可能危及电力设施安全的植物，不得堆放可能危及电力设施安全的物品。</w:t>
            </w:r>
          </w:p>
          <w:p>
            <w:pPr>
              <w:keepNext w:val="0"/>
              <w:keepLines w:val="0"/>
              <w:pageBreakBefore w:val="0"/>
              <w:kinsoku/>
              <w:wordWrap/>
              <w:overflowPunct/>
              <w:topLinePunct w:val="0"/>
              <w:bidi w:val="0"/>
              <w:snapToGrid/>
              <w:spacing w:line="420" w:lineRule="exact"/>
              <w:ind w:firstLine="480" w:firstLineChars="200"/>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在依法划定电力设施保护区前已经种植的植物妨碍电力设施安全的，应当修剪或者砍伐。</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第六十九条</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color w:val="auto"/>
                <w:spacing w:val="11"/>
                <w:sz w:val="24"/>
                <w:szCs w:val="24"/>
              </w:rPr>
              <w:t>违反本法第五十三条规定，在依法划定的电力设施保护区内修建建筑物、构筑物或者种植植物、堆放物品，危及电力设施安全的，由当地人民政府责令强制拆除、砍伐或者清</w:t>
            </w:r>
            <w:r>
              <w:rPr>
                <w:rFonts w:hint="eastAsia" w:ascii="仿宋_GB2312" w:hAnsi="仿宋_GB2312" w:eastAsia="仿宋_GB2312" w:cs="仿宋_GB2312"/>
                <w:color w:val="auto"/>
                <w:spacing w:val="11"/>
                <w:sz w:val="24"/>
                <w:szCs w:val="24"/>
                <w:lang w:eastAsia="zh-CN"/>
              </w:rPr>
              <w:t>除</w:t>
            </w:r>
            <w:r>
              <w:rPr>
                <w:rFonts w:hint="eastAsia" w:ascii="仿宋_GB2312" w:hAnsi="仿宋_GB2312" w:eastAsia="仿宋_GB2312" w:cs="仿宋_GB2312"/>
                <w:color w:val="auto"/>
                <w:spacing w:val="-17"/>
                <w:sz w:val="24"/>
                <w:szCs w:val="24"/>
                <w:lang w:eastAsia="zh-CN"/>
              </w:rPr>
              <w:t>。</w:t>
            </w:r>
          </w:p>
        </w:tc>
        <w:tc>
          <w:tcPr>
            <w:tcW w:w="588"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县电业局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3"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w:t>
            </w:r>
          </w:p>
        </w:tc>
        <w:tc>
          <w:tcPr>
            <w:tcW w:w="1079"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对</w:t>
            </w:r>
            <w:r>
              <w:rPr>
                <w:rFonts w:hint="eastAsia" w:ascii="仿宋_GB2312" w:hAnsi="仿宋_GB2312" w:eastAsia="仿宋_GB2312" w:cs="仿宋_GB2312"/>
                <w:color w:val="auto"/>
                <w:sz w:val="24"/>
                <w:szCs w:val="24"/>
              </w:rPr>
              <w:t>非法种植毒品原植物</w:t>
            </w:r>
            <w:r>
              <w:rPr>
                <w:rFonts w:hint="eastAsia" w:ascii="仿宋_GB2312" w:hAnsi="仿宋_GB2312" w:eastAsia="仿宋_GB2312" w:cs="仿宋_GB2312"/>
                <w:color w:val="auto"/>
                <w:sz w:val="24"/>
                <w:szCs w:val="24"/>
                <w:lang w:val="en-US" w:eastAsia="zh-CN"/>
              </w:rPr>
              <w:t>的制止、</w:t>
            </w:r>
            <w:r>
              <w:rPr>
                <w:rFonts w:hint="eastAsia" w:ascii="仿宋_GB2312" w:hAnsi="仿宋_GB2312" w:eastAsia="仿宋_GB2312" w:cs="仿宋_GB2312"/>
                <w:color w:val="auto"/>
                <w:sz w:val="24"/>
                <w:szCs w:val="24"/>
              </w:rPr>
              <w:t>铲除</w:t>
            </w:r>
          </w:p>
        </w:tc>
        <w:tc>
          <w:tcPr>
            <w:tcW w:w="23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行政强制</w:t>
            </w:r>
          </w:p>
        </w:tc>
        <w:tc>
          <w:tcPr>
            <w:tcW w:w="2447"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【法律】</w:t>
            </w:r>
            <w:r>
              <w:rPr>
                <w:rFonts w:hint="eastAsia" w:ascii="仿宋_GB2312" w:hAnsi="仿宋_GB2312" w:eastAsia="仿宋_GB2312" w:cs="仿宋_GB2312"/>
                <w:color w:val="auto"/>
                <w:sz w:val="24"/>
                <w:szCs w:val="24"/>
              </w:rPr>
              <w:t>《中华人民共和国禁毒法》</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2008年6月施行</w:t>
            </w:r>
            <w:r>
              <w:rPr>
                <w:rFonts w:hint="eastAsia" w:ascii="仿宋_GB2312" w:hAnsi="仿宋_GB2312" w:eastAsia="仿宋_GB2312" w:cs="仿宋_GB2312"/>
                <w:color w:val="auto"/>
                <w:sz w:val="24"/>
                <w:szCs w:val="24"/>
                <w:lang w:eastAsia="zh-CN"/>
              </w:rPr>
              <w:t>）</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第十九条第二款</w:t>
            </w:r>
            <w:r>
              <w:rPr>
                <w:rFonts w:hint="eastAsia" w:ascii="仿宋_GB2312" w:hAnsi="仿宋_GB2312" w:eastAsia="仿宋_GB2312" w:cs="仿宋_GB2312"/>
                <w:color w:val="auto"/>
                <w:sz w:val="24"/>
                <w:szCs w:val="24"/>
              </w:rPr>
              <w:t xml:space="preserve"> 地方各级人民政府发现非法种植毒品原植物的，应当立即采取措施予以制止、铲除。</w:t>
            </w:r>
          </w:p>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地方性法规</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《山西省禁毒条例》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2020年修订</w:t>
            </w:r>
            <w:r>
              <w:rPr>
                <w:rFonts w:hint="eastAsia" w:ascii="仿宋_GB2312" w:hAnsi="仿宋_GB2312" w:eastAsia="仿宋_GB2312" w:cs="仿宋_GB2312"/>
                <w:color w:val="auto"/>
                <w:sz w:val="24"/>
                <w:szCs w:val="24"/>
                <w:lang w:eastAsia="zh-CN"/>
              </w:rPr>
              <w:t>）</w:t>
            </w:r>
          </w:p>
          <w:p>
            <w:pPr>
              <w:keepNext w:val="0"/>
              <w:keepLines w:val="0"/>
              <w:pageBreakBefore w:val="0"/>
              <w:kinsoku/>
              <w:wordWrap/>
              <w:overflowPunct/>
              <w:topLinePunct w:val="0"/>
              <w:bidi w:val="0"/>
              <w:snapToGrid/>
              <w:spacing w:line="420" w:lineRule="exact"/>
              <w:ind w:firstLine="482"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第十七条</w:t>
            </w:r>
            <w:r>
              <w:rPr>
                <w:rFonts w:hint="eastAsia" w:ascii="仿宋_GB2312" w:hAnsi="仿宋_GB2312" w:eastAsia="仿宋_GB2312" w:cs="仿宋_GB2312"/>
                <w:color w:val="auto"/>
                <w:sz w:val="24"/>
                <w:szCs w:val="24"/>
              </w:rPr>
              <w:t xml:space="preserve"> 乡（镇）人民政府、街道办事处，以及村（居）民委员会应当配合有关部门落实毒品和制毒物品管制措施；发现非法种植毒品原植物的，应当及时予以制止、铲除，并向所在地公安机关报告；发现其他毒品违法犯罪线索的，应当及时报告所在地公安机关。</w:t>
            </w:r>
          </w:p>
        </w:tc>
        <w:tc>
          <w:tcPr>
            <w:tcW w:w="588"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县公安局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6"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对防汛遇到阻拦和拖延时的强制实施</w:t>
            </w:r>
          </w:p>
        </w:tc>
        <w:tc>
          <w:tcPr>
            <w:tcW w:w="2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行政强制</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w:t>
            </w:r>
            <w:r>
              <w:rPr>
                <w:rFonts w:hint="eastAsia" w:ascii="仿宋_GB2312" w:hAnsi="仿宋_GB2312" w:eastAsia="仿宋_GB2312" w:cs="仿宋_GB2312"/>
                <w:color w:val="auto"/>
                <w:sz w:val="24"/>
                <w:szCs w:val="24"/>
                <w:lang w:val="en-US" w:eastAsia="zh-CN"/>
              </w:rPr>
              <w:t>行政法规】《中华人民共和国防汛条例》（2011年修订）</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b/>
                <w:bCs/>
                <w:color w:val="auto"/>
                <w:sz w:val="24"/>
                <w:szCs w:val="24"/>
                <w:lang w:val="en-US" w:eastAsia="zh-CN"/>
              </w:rPr>
              <w:t>第三十三条第二款</w:t>
            </w:r>
            <w:r>
              <w:rPr>
                <w:rFonts w:hint="eastAsia" w:ascii="仿宋_GB2312" w:hAnsi="仿宋_GB2312" w:eastAsia="仿宋_GB2312" w:cs="仿宋_GB2312"/>
                <w:color w:val="auto"/>
                <w:sz w:val="24"/>
                <w:szCs w:val="24"/>
                <w:lang w:val="en-US" w:eastAsia="zh-CN"/>
              </w:rPr>
              <w:t xml:space="preserve"> 在非常情况下，为保护国家确定的重点地区和大局安全，必须作出局部牺牲时，在报经有管辖权的上级人民政府防汛指挥部批准后，当地人民政府防汛指挥部可以采取非常紧急措施。</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482" w:firstLineChars="200"/>
              <w:jc w:val="both"/>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 xml:space="preserve">第三十三条第三款 </w:t>
            </w:r>
            <w:r>
              <w:rPr>
                <w:rFonts w:hint="eastAsia" w:ascii="仿宋_GB2312" w:hAnsi="仿宋_GB2312" w:eastAsia="仿宋_GB2312" w:cs="仿宋_GB2312"/>
                <w:color w:val="auto"/>
                <w:sz w:val="24"/>
                <w:szCs w:val="24"/>
                <w:lang w:val="en-US" w:eastAsia="zh-CN"/>
              </w:rPr>
              <w:t>实施上述措施时，任何单位和个人不得阻拦，如遇到阻拦和拖延时，有管辖权的人民政府有权组织强制实施。</w:t>
            </w:r>
          </w:p>
        </w:tc>
        <w:tc>
          <w:tcPr>
            <w:tcW w:w="588"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县水利局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对受到地质灾害威胁情况紧急时的强行避灾疏散</w:t>
            </w:r>
          </w:p>
        </w:tc>
        <w:tc>
          <w:tcPr>
            <w:tcW w:w="2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行政强制</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 xml:space="preserve">【行政法规】《地质灾害防治条例》（2003年国务院令第394号） </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 xml:space="preserve">    </w:t>
            </w:r>
            <w:r>
              <w:rPr>
                <w:rFonts w:hint="eastAsia" w:ascii="仿宋_GB2312" w:hAnsi="仿宋_GB2312" w:eastAsia="仿宋_GB2312" w:cs="仿宋_GB2312"/>
                <w:b/>
                <w:bCs/>
                <w:i w:val="0"/>
                <w:iCs w:val="0"/>
                <w:color w:val="auto"/>
                <w:kern w:val="0"/>
                <w:sz w:val="24"/>
                <w:szCs w:val="24"/>
                <w:u w:val="none"/>
                <w:lang w:val="en-US" w:eastAsia="zh-CN" w:bidi="ar"/>
              </w:rPr>
              <w:t>第二十九条</w:t>
            </w:r>
            <w:r>
              <w:rPr>
                <w:rFonts w:hint="eastAsia" w:ascii="仿宋_GB2312" w:hAnsi="仿宋_GB2312" w:eastAsia="仿宋_GB2312" w:cs="仿宋_GB2312"/>
                <w:i w:val="0"/>
                <w:iCs w:val="0"/>
                <w:color w:val="auto"/>
                <w:kern w:val="0"/>
                <w:sz w:val="24"/>
                <w:szCs w:val="24"/>
                <w:u w:val="none"/>
                <w:lang w:val="en-US" w:eastAsia="zh-CN" w:bidi="ar"/>
              </w:rPr>
              <w:t xml:space="preserve"> 接到地质灾害险情报告的当地人民政府、基层群众自治组织应当根据实际情况，及时动员受到地质灾害威胁的居民以及其他人员转移到安全地带；情况紧急时，可以强行组织避灾疏散。</w:t>
            </w:r>
          </w:p>
        </w:tc>
        <w:tc>
          <w:tcPr>
            <w:tcW w:w="588"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县自然资源局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7"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组织饲养动物的单位和个人做好强制免疫</w:t>
            </w:r>
          </w:p>
        </w:tc>
        <w:tc>
          <w:tcPr>
            <w:tcW w:w="2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行政强制</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【法律】《中华人民共和国动物防疫法》（2021年修订）</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 xml:space="preserve">   </w:t>
            </w:r>
            <w:r>
              <w:rPr>
                <w:rFonts w:hint="eastAsia" w:ascii="仿宋_GB2312" w:hAnsi="仿宋_GB2312" w:eastAsia="仿宋_GB2312" w:cs="仿宋_GB2312"/>
                <w:b/>
                <w:bCs/>
                <w:i w:val="0"/>
                <w:iCs w:val="0"/>
                <w:color w:val="auto"/>
                <w:kern w:val="0"/>
                <w:sz w:val="24"/>
                <w:szCs w:val="24"/>
                <w:u w:val="none"/>
                <w:lang w:val="en-US" w:eastAsia="zh-CN" w:bidi="ar"/>
              </w:rPr>
              <w:t xml:space="preserve"> 第八条第二款 </w:t>
            </w:r>
            <w:r>
              <w:rPr>
                <w:rFonts w:hint="eastAsia" w:ascii="仿宋_GB2312" w:hAnsi="仿宋_GB2312" w:eastAsia="仿宋_GB2312" w:cs="仿宋_GB2312"/>
                <w:i w:val="0"/>
                <w:iCs w:val="0"/>
                <w:color w:val="auto"/>
                <w:kern w:val="0"/>
                <w:sz w:val="24"/>
                <w:szCs w:val="24"/>
                <w:u w:val="none"/>
                <w:lang w:val="en-US" w:eastAsia="zh-CN" w:bidi="ar"/>
              </w:rPr>
              <w:t>乡级人民政府、街道办事处组织群众做好本辖区的动物疫病预防与控制工作，村民委员会、居民委员会予以协助。</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
                <w:bCs/>
                <w:i w:val="0"/>
                <w:iCs w:val="0"/>
                <w:color w:val="auto"/>
                <w:kern w:val="0"/>
                <w:sz w:val="24"/>
                <w:szCs w:val="24"/>
                <w:u w:val="none"/>
                <w:lang w:val="en-US" w:eastAsia="zh-CN" w:bidi="ar"/>
              </w:rPr>
              <w:t xml:space="preserve">    第十八条第二款</w:t>
            </w:r>
            <w:r>
              <w:rPr>
                <w:rFonts w:hint="eastAsia" w:ascii="仿宋_GB2312" w:hAnsi="仿宋_GB2312" w:eastAsia="仿宋_GB2312" w:cs="仿宋_GB2312"/>
                <w:i w:val="0"/>
                <w:iCs w:val="0"/>
                <w:color w:val="auto"/>
                <w:kern w:val="0"/>
                <w:sz w:val="24"/>
                <w:szCs w:val="24"/>
                <w:u w:val="none"/>
                <w:lang w:val="en-US" w:eastAsia="zh-CN" w:bidi="ar"/>
              </w:rPr>
              <w:t xml:space="preserve"> 乡级人民政府、街道办事处组织本辖区饲养动物的单位和个人做好强制免疫，协助做好监督检查；村民委员会、居民委员会协助做好相关工作。</w:t>
            </w:r>
          </w:p>
        </w:tc>
        <w:tc>
          <w:tcPr>
            <w:tcW w:w="588"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县农业农村局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对困难残疾人康复需求的补贴</w:t>
            </w:r>
          </w:p>
        </w:tc>
        <w:tc>
          <w:tcPr>
            <w:tcW w:w="2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行政给付</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【地方性法规】《山西省残疾人保障条例》(2021年5月修正)</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82" w:firstLineChars="200"/>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 xml:space="preserve">第十五条 </w:t>
            </w:r>
            <w:r>
              <w:rPr>
                <w:rFonts w:hint="eastAsia" w:ascii="仿宋_GB2312" w:hAnsi="仿宋_GB2312" w:eastAsia="仿宋_GB2312" w:cs="仿宋_GB2312"/>
                <w:i w:val="0"/>
                <w:iCs w:val="0"/>
                <w:color w:val="auto"/>
                <w:kern w:val="0"/>
                <w:sz w:val="24"/>
                <w:szCs w:val="24"/>
                <w:u w:val="none"/>
                <w:lang w:val="en-US" w:eastAsia="zh-CN" w:bidi="ar"/>
              </w:rPr>
              <w:t>各级人民政府应当组织实施重点康复项目，对困难残疾人康复训练、辅助器具适配等基本康复需求给予补贴，帮助残疾人恢复或者补偿功能，增强其生活、生产能力。</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县残联</w:t>
            </w:r>
          </w:p>
        </w:tc>
        <w:tc>
          <w:tcPr>
            <w:tcW w:w="529"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6"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14</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对生产经营单位安全生产状况的监督检查</w:t>
            </w:r>
          </w:p>
        </w:tc>
        <w:tc>
          <w:tcPr>
            <w:tcW w:w="2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行政检查</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【法律】《中华人民共和国安全生产法》（2021年修正）</w:t>
            </w:r>
          </w:p>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 xml:space="preserve">    </w:t>
            </w:r>
            <w:r>
              <w:rPr>
                <w:rFonts w:hint="eastAsia" w:ascii="仿宋_GB2312" w:hAnsi="仿宋_GB2312" w:eastAsia="仿宋_GB2312" w:cs="仿宋_GB2312"/>
                <w:b/>
                <w:bCs/>
                <w:i w:val="0"/>
                <w:iCs w:val="0"/>
                <w:color w:val="auto"/>
                <w:kern w:val="0"/>
                <w:sz w:val="24"/>
                <w:szCs w:val="24"/>
                <w:u w:val="none"/>
                <w:lang w:val="en-US" w:eastAsia="zh-CN" w:bidi="ar"/>
              </w:rPr>
              <w:t>第九条第二款</w:t>
            </w:r>
            <w:r>
              <w:rPr>
                <w:rFonts w:hint="eastAsia" w:ascii="仿宋_GB2312" w:hAnsi="仿宋_GB2312" w:eastAsia="仿宋_GB2312" w:cs="仿宋_GB2312"/>
                <w:i w:val="0"/>
                <w:iCs w:val="0"/>
                <w:color w:val="auto"/>
                <w:kern w:val="0"/>
                <w:sz w:val="24"/>
                <w:szCs w:val="24"/>
                <w:u w:val="none"/>
                <w:lang w:val="en-US" w:eastAsia="zh-CN" w:bidi="ar"/>
              </w:rPr>
              <w:t xml:space="preserve"> 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【政府规章】《山西省生产经营单位主要负责人安全生产责任制规定》（2021年省政府令第293号）</w:t>
            </w:r>
          </w:p>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 xml:space="preserve">    </w:t>
            </w:r>
            <w:r>
              <w:rPr>
                <w:rFonts w:hint="eastAsia" w:ascii="仿宋_GB2312" w:hAnsi="仿宋_GB2312" w:eastAsia="仿宋_GB2312" w:cs="仿宋_GB2312"/>
                <w:b/>
                <w:bCs/>
                <w:i w:val="0"/>
                <w:iCs w:val="0"/>
                <w:color w:val="auto"/>
                <w:kern w:val="0"/>
                <w:sz w:val="24"/>
                <w:szCs w:val="24"/>
                <w:u w:val="none"/>
                <w:lang w:val="en-US" w:eastAsia="zh-CN" w:bidi="ar"/>
              </w:rPr>
              <w:t>第四条第二款</w:t>
            </w:r>
            <w:r>
              <w:rPr>
                <w:rFonts w:hint="eastAsia" w:ascii="仿宋_GB2312" w:hAnsi="仿宋_GB2312" w:eastAsia="仿宋_GB2312" w:cs="仿宋_GB2312"/>
                <w:i w:val="0"/>
                <w:iCs w:val="0"/>
                <w:color w:val="auto"/>
                <w:kern w:val="0"/>
                <w:sz w:val="24"/>
                <w:szCs w:val="24"/>
                <w:u w:val="none"/>
                <w:lang w:val="en-US" w:eastAsia="zh-CN" w:bidi="ar"/>
              </w:rPr>
              <w:t xml:space="preserve"> 乡镇人民政府和街道办事处，以及开发区、港区、保税区、风景区等应当按照职责，或者受上级人民政府有关部门委托，依法对本行政区域内或者管理区域内生产经营单位主要负责人安全生产责任制实施情况进行监督检查。</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县应急管理局、县市场监督管理局</w:t>
            </w:r>
          </w:p>
        </w:tc>
        <w:tc>
          <w:tcPr>
            <w:tcW w:w="529"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对本行政区域内农产品生产的检查</w:t>
            </w:r>
          </w:p>
        </w:tc>
        <w:tc>
          <w:tcPr>
            <w:tcW w:w="2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行政检查</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仿宋_GB2312" w:hAnsi="仿宋_GB2312" w:eastAsia="仿宋_GB2312" w:cs="仿宋_GB2312"/>
                <w:i w:val="0"/>
                <w:iCs w:val="0"/>
                <w:color w:val="auto"/>
                <w:spacing w:val="-23"/>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【地方性法规】</w:t>
            </w:r>
            <w:r>
              <w:rPr>
                <w:rFonts w:hint="eastAsia" w:ascii="仿宋_GB2312" w:hAnsi="仿宋_GB2312" w:eastAsia="仿宋_GB2312" w:cs="仿宋_GB2312"/>
                <w:i w:val="0"/>
                <w:iCs w:val="0"/>
                <w:color w:val="auto"/>
                <w:spacing w:val="-23"/>
                <w:kern w:val="0"/>
                <w:sz w:val="24"/>
                <w:szCs w:val="24"/>
                <w:u w:val="none"/>
                <w:lang w:val="en-US" w:eastAsia="zh-CN" w:bidi="ar"/>
              </w:rPr>
              <w:t>《山西省农产品质量安全条例》(2012年3月施行)</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82" w:firstLineChars="200"/>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 xml:space="preserve">第三条第三款 </w:t>
            </w:r>
            <w:r>
              <w:rPr>
                <w:rFonts w:hint="eastAsia" w:ascii="仿宋_GB2312" w:hAnsi="仿宋_GB2312" w:eastAsia="仿宋_GB2312" w:cs="仿宋_GB2312"/>
                <w:i w:val="0"/>
                <w:iCs w:val="0"/>
                <w:color w:val="auto"/>
                <w:kern w:val="0"/>
                <w:sz w:val="24"/>
                <w:szCs w:val="24"/>
                <w:u w:val="none"/>
                <w:lang w:val="en-US" w:eastAsia="zh-CN" w:bidi="ar"/>
              </w:rPr>
              <w:t>乡(镇)人民政府应当逐步建立农产品质量安全监督管理公共服务体系，配备农产品质量安全监督管理专(兼)职工作人员和必要的检验检测设备，落实农产品质量安全监</w:t>
            </w:r>
            <w:r>
              <w:rPr>
                <w:rFonts w:hint="eastAsia" w:ascii="仿宋_GB2312" w:hAnsi="仿宋_GB2312" w:eastAsia="仿宋_GB2312" w:cs="仿宋_GB2312"/>
                <w:i w:val="0"/>
                <w:iCs w:val="0"/>
                <w:color w:val="auto"/>
                <w:spacing w:val="-17"/>
                <w:kern w:val="0"/>
                <w:sz w:val="24"/>
                <w:szCs w:val="24"/>
                <w:u w:val="none"/>
                <w:lang w:val="en-US" w:eastAsia="zh-CN" w:bidi="ar"/>
              </w:rPr>
              <w:t>督管理责任，加强对本行政区域内农产品生产的指导、监</w:t>
            </w:r>
            <w:r>
              <w:rPr>
                <w:rFonts w:hint="eastAsia" w:ascii="仿宋_GB2312" w:hAnsi="仿宋_GB2312" w:eastAsia="仿宋_GB2312" w:cs="仿宋_GB2312"/>
                <w:i w:val="0"/>
                <w:iCs w:val="0"/>
                <w:color w:val="auto"/>
                <w:kern w:val="0"/>
                <w:sz w:val="24"/>
                <w:szCs w:val="24"/>
                <w:u w:val="none"/>
                <w:lang w:val="en-US" w:eastAsia="zh-CN" w:bidi="ar"/>
              </w:rPr>
              <w:t>督。</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县市场监督管理局、县农业农村局</w:t>
            </w:r>
          </w:p>
        </w:tc>
        <w:tc>
          <w:tcPr>
            <w:tcW w:w="529"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6"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16</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对食品小作坊、小经营店和小摊点的生产经营活动的现场巡查</w:t>
            </w:r>
          </w:p>
        </w:tc>
        <w:tc>
          <w:tcPr>
            <w:tcW w:w="2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行政检查</w:t>
            </w:r>
          </w:p>
        </w:tc>
        <w:tc>
          <w:tcPr>
            <w:tcW w:w="2447"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【地方性法规】《山西省食品小作坊小经营店小摊点管理条例》（2021年修正）</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 xml:space="preserve">     </w:t>
            </w:r>
            <w:r>
              <w:rPr>
                <w:rFonts w:hint="eastAsia" w:ascii="仿宋_GB2312" w:hAnsi="仿宋_GB2312" w:eastAsia="仿宋_GB2312" w:cs="仿宋_GB2312"/>
                <w:b/>
                <w:bCs/>
                <w:color w:val="auto"/>
                <w:kern w:val="2"/>
                <w:sz w:val="24"/>
                <w:szCs w:val="24"/>
                <w:lang w:val="en-US" w:eastAsia="zh-CN" w:bidi="ar-SA"/>
              </w:rPr>
              <w:t>第三十六条</w:t>
            </w:r>
            <w:r>
              <w:rPr>
                <w:rFonts w:hint="eastAsia" w:ascii="仿宋_GB2312" w:hAnsi="仿宋_GB2312" w:eastAsia="仿宋_GB2312" w:cs="仿宋_GB2312"/>
                <w:color w:val="auto"/>
                <w:kern w:val="2"/>
                <w:sz w:val="24"/>
                <w:szCs w:val="24"/>
                <w:lang w:val="en-US" w:eastAsia="zh-CN" w:bidi="ar-SA"/>
              </w:rPr>
              <w:t xml:space="preserve"> 乡（镇）人民政府、街道办事处的食品安全工作人员和村（居）民委员会的食品安全监督员，应当依法对食品小作坊、小经营店和小摊点的生产经营活动开展现场查：（一）督促和帮助无证生产经营者及时办理有关手续；（二）督促和引导食品小摊点在划定区域和时段经营；（三）督促其规范生产经营活动，排查食品安全隐患；（四）制止和纠正违法生产经营行为，及时报告涉及食品安全的行为。</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县市场监督</w:t>
            </w:r>
          </w:p>
          <w:p>
            <w:pPr>
              <w:keepNext w:val="0"/>
              <w:keepLines w:val="0"/>
              <w:pageBreakBefore w:val="0"/>
              <w:kinsoku/>
              <w:wordWrap/>
              <w:overflowPunct/>
              <w:topLinePunct w:val="0"/>
              <w:autoSpaceDE/>
              <w:autoSpaceDN/>
              <w:bidi w:val="0"/>
              <w:adjustRightInd/>
              <w:snapToGrid/>
              <w:spacing w:line="3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管理局</w:t>
            </w:r>
          </w:p>
        </w:tc>
        <w:tc>
          <w:tcPr>
            <w:tcW w:w="529"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1"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autoSpaceDE/>
              <w:autoSpaceDN/>
              <w:bidi w:val="0"/>
              <w:adjustRightInd/>
              <w:snapToGrid/>
              <w:spacing w:line="38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17</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对本辖区禁止野外用火的监督管理</w:t>
            </w:r>
          </w:p>
        </w:tc>
        <w:tc>
          <w:tcPr>
            <w:tcW w:w="2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行政检查</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【地方性法规】 《山西省人民代表大会常务委员会关于禁止野外用火的决定》（2020年5月施行）</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 xml:space="preserve">    六、乡（镇）人民政府、街道办事处应当加强本辖区禁止野外用火的监督管理，组织开展森林草原防火知识培训和火灾扑救演练，指导村（居）民委员会开展群众性防火工作。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 xml:space="preserve">    七、县（市、区）、乡（镇）人民政府应当依法在重要路口设立防火检查站，在重点地段、重点区域设置巡山、护林专业队，做好巡查巡护。</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忻州市生态环境局定襄分局、县林业局</w:t>
            </w:r>
          </w:p>
          <w:p>
            <w:pPr>
              <w:keepNext w:val="0"/>
              <w:keepLines w:val="0"/>
              <w:pageBreakBefore w:val="0"/>
              <w:kinsoku/>
              <w:wordWrap/>
              <w:overflowPunct/>
              <w:topLinePunct w:val="0"/>
              <w:autoSpaceDE/>
              <w:autoSpaceDN/>
              <w:bidi w:val="0"/>
              <w:adjustRightInd/>
              <w:snapToGrid/>
              <w:spacing w:line="380" w:lineRule="exact"/>
              <w:jc w:val="center"/>
              <w:rPr>
                <w:rFonts w:hint="eastAsia" w:ascii="仿宋_GB2312" w:hAnsi="仿宋_GB2312" w:eastAsia="仿宋_GB2312" w:cs="仿宋_GB2312"/>
                <w:color w:val="auto"/>
                <w:kern w:val="2"/>
                <w:sz w:val="24"/>
                <w:szCs w:val="24"/>
                <w:lang w:val="en-US" w:eastAsia="zh-CN" w:bidi="ar-SA"/>
              </w:rPr>
            </w:pPr>
          </w:p>
        </w:tc>
        <w:tc>
          <w:tcPr>
            <w:tcW w:w="529" w:type="pct"/>
            <w:noWrap w:val="0"/>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18</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对地质灾害险情的检查</w:t>
            </w:r>
          </w:p>
        </w:tc>
        <w:tc>
          <w:tcPr>
            <w:tcW w:w="2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行政检查</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【行政法规】《地质灾害防治条例》（2003年国务院令第394号）</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 xml:space="preserve">    </w:t>
            </w:r>
            <w:r>
              <w:rPr>
                <w:rFonts w:hint="eastAsia" w:ascii="仿宋_GB2312" w:hAnsi="仿宋_GB2312" w:eastAsia="仿宋_GB2312" w:cs="仿宋_GB2312"/>
                <w:b/>
                <w:bCs/>
                <w:i w:val="0"/>
                <w:iCs w:val="0"/>
                <w:color w:val="auto"/>
                <w:kern w:val="0"/>
                <w:sz w:val="24"/>
                <w:szCs w:val="24"/>
                <w:u w:val="none"/>
                <w:lang w:val="en-US" w:eastAsia="zh-CN" w:bidi="ar"/>
              </w:rPr>
              <w:t>第十五条第一款</w:t>
            </w:r>
            <w:r>
              <w:rPr>
                <w:rFonts w:hint="eastAsia" w:ascii="仿宋_GB2312" w:hAnsi="仿宋_GB2312" w:eastAsia="仿宋_GB2312" w:cs="仿宋_GB2312"/>
                <w:i w:val="0"/>
                <w:iCs w:val="0"/>
                <w:color w:val="auto"/>
                <w:kern w:val="0"/>
                <w:sz w:val="24"/>
                <w:szCs w:val="24"/>
                <w:u w:val="none"/>
                <w:lang w:val="en-US" w:eastAsia="zh-CN" w:bidi="ar"/>
              </w:rPr>
              <w:t xml:space="preserve"> 地质灾害易发区的县、乡、村应当加强地质灾害的群测群防工作。在地质灾害重点防范期内，乡镇人民政府、基层群众自治组织应当加强地质灾害险情的巡回检查，发现险情及时处理和报告。</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县自然资源局、县应急管理局</w:t>
            </w:r>
          </w:p>
        </w:tc>
        <w:tc>
          <w:tcPr>
            <w:tcW w:w="529"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19</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对消防安全的检查</w:t>
            </w:r>
          </w:p>
        </w:tc>
        <w:tc>
          <w:tcPr>
            <w:tcW w:w="2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行政检查</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【法律】《中华人民共和国消防法》（2021年修正）</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spacing w:val="-17"/>
                <w:sz w:val="24"/>
                <w:szCs w:val="24"/>
                <w:lang w:val="en-US" w:eastAsia="zh-CN"/>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b/>
                <w:bCs/>
                <w:color w:val="auto"/>
                <w:sz w:val="24"/>
                <w:szCs w:val="24"/>
                <w:lang w:val="en-US" w:eastAsia="zh-CN"/>
              </w:rPr>
              <w:t>第三十一条</w:t>
            </w:r>
            <w:r>
              <w:rPr>
                <w:rFonts w:hint="eastAsia" w:ascii="仿宋_GB2312" w:hAnsi="仿宋_GB2312" w:eastAsia="仿宋_GB2312" w:cs="仿宋_GB2312"/>
                <w:color w:val="auto"/>
                <w:sz w:val="24"/>
                <w:szCs w:val="24"/>
                <w:lang w:val="en-US" w:eastAsia="zh-CN"/>
              </w:rPr>
              <w:t xml:space="preserve"> 在农业收获季节、森林和草原防火期间、重大节假日期间以及火灾多发季节，地方各级人民政府应当组织开展有</w:t>
            </w:r>
            <w:r>
              <w:rPr>
                <w:rFonts w:hint="eastAsia" w:ascii="仿宋_GB2312" w:hAnsi="仿宋_GB2312" w:eastAsia="仿宋_GB2312" w:cs="仿宋_GB2312"/>
                <w:color w:val="auto"/>
                <w:spacing w:val="-17"/>
                <w:sz w:val="24"/>
                <w:szCs w:val="24"/>
                <w:lang w:val="en-US" w:eastAsia="zh-CN"/>
              </w:rPr>
              <w:t>针对性的消防宣传教育，采取防火措施，进行消防安全检查。</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b/>
                <w:bCs/>
                <w:color w:val="auto"/>
                <w:sz w:val="24"/>
                <w:szCs w:val="24"/>
                <w:lang w:val="en-US" w:eastAsia="zh-CN"/>
              </w:rPr>
              <w:t xml:space="preserve"> 第三十二条</w:t>
            </w:r>
            <w:r>
              <w:rPr>
                <w:rFonts w:hint="eastAsia" w:ascii="仿宋_GB2312" w:hAnsi="仿宋_GB2312" w:eastAsia="仿宋_GB2312" w:cs="仿宋_GB2312"/>
                <w:color w:val="auto"/>
                <w:sz w:val="24"/>
                <w:szCs w:val="24"/>
                <w:lang w:val="en-US" w:eastAsia="zh-CN"/>
              </w:rPr>
              <w:t xml:space="preserve"> 乡镇人民政府、城市街道办事处应当指导、支持和帮助村民委员会、居民委员会开展群众性的消防工作。村民委员会、居民委员会应当确定消防安全管理人，组织制定防火安全公约，进行防火安全检查。</w:t>
            </w:r>
          </w:p>
          <w:p>
            <w:pPr>
              <w:pStyle w:val="9"/>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【政府规章】《山西省消防安全责任制实施办法》(2020年省政府令第267号)</w:t>
            </w:r>
          </w:p>
          <w:p>
            <w:pPr>
              <w:pStyle w:val="9"/>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482"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sz w:val="24"/>
                <w:szCs w:val="24"/>
                <w:lang w:val="en-US" w:eastAsia="zh-CN"/>
              </w:rPr>
              <w:t>第八条</w:t>
            </w:r>
            <w:r>
              <w:rPr>
                <w:rFonts w:hint="eastAsia" w:ascii="仿宋_GB2312" w:hAnsi="仿宋_GB2312" w:eastAsia="仿宋_GB2312" w:cs="仿宋_GB2312"/>
                <w:color w:val="auto"/>
                <w:sz w:val="24"/>
                <w:szCs w:val="24"/>
                <w:lang w:val="en-US" w:eastAsia="zh-CN"/>
              </w:rPr>
              <w:t xml:space="preserve"> 乡(镇)人民政府履行下列消防安全工作职责:</w:t>
            </w:r>
          </w:p>
          <w:p>
            <w:pPr>
              <w:pStyle w:val="9"/>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(三)根据当地经济发展和消防工作的需要，建立承担火灾扑救、应急救援等职能的专职消防队、志愿消防队，开展消防宣传、防火巡查、隐患查改;</w:t>
            </w:r>
          </w:p>
          <w:p>
            <w:pPr>
              <w:pStyle w:val="9"/>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街道办事处应当履行除前款第(一)项规定以外的职责。</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45"/>
                <w:kern w:val="2"/>
                <w:sz w:val="24"/>
                <w:szCs w:val="24"/>
                <w:lang w:val="en-US" w:eastAsia="zh-CN" w:bidi="ar-SA"/>
              </w:rPr>
              <w:t>县应急管理局</w:t>
            </w:r>
            <w:r>
              <w:rPr>
                <w:rFonts w:hint="eastAsia" w:ascii="仿宋_GB2312" w:hAnsi="仿宋_GB2312" w:eastAsia="仿宋_GB2312" w:cs="仿宋_GB2312"/>
                <w:color w:val="auto"/>
                <w:kern w:val="2"/>
                <w:sz w:val="24"/>
                <w:szCs w:val="24"/>
                <w:lang w:val="en-US" w:eastAsia="zh-CN" w:bidi="ar-SA"/>
              </w:rPr>
              <w:t>、</w:t>
            </w: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45"/>
                <w:kern w:val="2"/>
                <w:sz w:val="24"/>
                <w:szCs w:val="24"/>
                <w:lang w:val="en-US" w:eastAsia="zh-CN" w:bidi="ar-SA"/>
              </w:rPr>
              <w:t>县消防救援大队</w:t>
            </w:r>
          </w:p>
        </w:tc>
        <w:tc>
          <w:tcPr>
            <w:tcW w:w="529"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w:t>
            </w:r>
          </w:p>
        </w:tc>
        <w:tc>
          <w:tcPr>
            <w:tcW w:w="1079" w:type="pct"/>
            <w:noWrap w:val="0"/>
            <w:vAlign w:val="center"/>
          </w:tcPr>
          <w:p>
            <w:pPr>
              <w:keepNext w:val="0"/>
              <w:keepLines w:val="0"/>
              <w:pageBreakBefore w:val="0"/>
              <w:numPr>
                <w:ilvl w:val="0"/>
                <w:numId w:val="0"/>
              </w:numPr>
              <w:kinsoku/>
              <w:wordWrap/>
              <w:overflowPunct/>
              <w:topLinePunct w:val="0"/>
              <w:bidi w:val="0"/>
              <w:snapToGrid/>
              <w:spacing w:line="420" w:lineRule="exact"/>
              <w:ind w:left="0" w:leftChars="0" w:firstLine="0" w:firstLine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9"/>
                <w:sz w:val="24"/>
                <w:szCs w:val="24"/>
              </w:rPr>
              <w:t xml:space="preserve">指导、监督、检查宗教活动场所  </w:t>
            </w:r>
          </w:p>
        </w:tc>
        <w:tc>
          <w:tcPr>
            <w:tcW w:w="239" w:type="pct"/>
            <w:noWrap w:val="0"/>
            <w:vAlign w:val="center"/>
          </w:tcPr>
          <w:p>
            <w:pPr>
              <w:keepNext w:val="0"/>
              <w:keepLines w:val="0"/>
              <w:pageBreakBefore w:val="0"/>
              <w:kinsoku/>
              <w:wordWrap/>
              <w:overflowPunct/>
              <w:topLinePunct w:val="0"/>
              <w:autoSpaceDE w:val="0"/>
              <w:autoSpaceDN w:val="0"/>
              <w:bidi w:val="0"/>
              <w:adjustRightInd w:val="0"/>
              <w:snapToGrid/>
              <w:spacing w:line="420" w:lineRule="exac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行政检查</w:t>
            </w:r>
          </w:p>
        </w:tc>
        <w:tc>
          <w:tcPr>
            <w:tcW w:w="2447" w:type="pct"/>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仿宋_GB2312" w:eastAsia="仿宋_GB2312" w:cs="仿宋_GB2312"/>
                <w:color w:val="auto"/>
                <w:spacing w:val="-11"/>
                <w:sz w:val="24"/>
                <w:szCs w:val="24"/>
              </w:rPr>
            </w:pPr>
            <w:r>
              <w:rPr>
                <w:rFonts w:hint="eastAsia" w:ascii="仿宋_GB2312" w:hAnsi="仿宋_GB2312" w:eastAsia="仿宋_GB2312" w:cs="仿宋_GB2312"/>
                <w:i w:val="0"/>
                <w:iCs w:val="0"/>
                <w:color w:val="auto"/>
                <w:kern w:val="0"/>
                <w:sz w:val="24"/>
                <w:szCs w:val="24"/>
                <w:u w:val="none"/>
                <w:lang w:val="en-US" w:eastAsia="zh-CN" w:bidi="ar"/>
              </w:rPr>
              <w:t>【行</w:t>
            </w:r>
            <w:r>
              <w:rPr>
                <w:rFonts w:hint="eastAsia" w:ascii="仿宋_GB2312" w:hAnsi="仿宋_GB2312" w:eastAsia="仿宋_GB2312" w:cs="仿宋_GB2312"/>
                <w:i w:val="0"/>
                <w:iCs w:val="0"/>
                <w:color w:val="auto"/>
                <w:spacing w:val="-11"/>
                <w:kern w:val="0"/>
                <w:sz w:val="24"/>
                <w:szCs w:val="24"/>
                <w:u w:val="none"/>
                <w:lang w:val="en-US" w:eastAsia="zh-CN" w:bidi="ar"/>
              </w:rPr>
              <w:t>政法规】</w:t>
            </w:r>
            <w:r>
              <w:rPr>
                <w:rFonts w:hint="eastAsia" w:ascii="仿宋_GB2312" w:hAnsi="仿宋_GB2312" w:eastAsia="仿宋_GB2312" w:cs="仿宋_GB2312"/>
                <w:color w:val="auto"/>
                <w:spacing w:val="-11"/>
                <w:sz w:val="24"/>
                <w:szCs w:val="24"/>
              </w:rPr>
              <w:t>《宗教事务条例》(2004年国务院令第426号，2017年修订)</w:t>
            </w:r>
          </w:p>
          <w:p>
            <w:pPr>
              <w:keepNext w:val="0"/>
              <w:keepLines w:val="0"/>
              <w:pageBreakBefore w:val="0"/>
              <w:widowControl w:val="0"/>
              <w:kinsoku/>
              <w:wordWrap/>
              <w:overflowPunct/>
              <w:topLinePunct w:val="0"/>
              <w:autoSpaceDE/>
              <w:autoSpaceDN/>
              <w:bidi w:val="0"/>
              <w:adjustRightInd/>
              <w:snapToGrid/>
              <w:spacing w:line="420" w:lineRule="exact"/>
              <w:ind w:firstLine="446" w:firstLineChars="200"/>
              <w:jc w:val="left"/>
              <w:textAlignment w:val="auto"/>
              <w:rPr>
                <w:rFonts w:hint="eastAsia" w:ascii="仿宋_GB2312" w:hAnsi="仿宋_GB2312" w:eastAsia="仿宋_GB2312" w:cs="仿宋_GB2312"/>
                <w:color w:val="auto"/>
                <w:spacing w:val="-9"/>
                <w:kern w:val="2"/>
                <w:sz w:val="24"/>
                <w:szCs w:val="24"/>
                <w:lang w:val="en-US" w:eastAsia="zh-CN" w:bidi="ar-SA"/>
              </w:rPr>
            </w:pPr>
            <w:r>
              <w:rPr>
                <w:rFonts w:hint="eastAsia" w:ascii="仿宋_GB2312" w:hAnsi="仿宋_GB2312" w:eastAsia="仿宋_GB2312" w:cs="仿宋_GB2312"/>
                <w:b/>
                <w:bCs/>
                <w:color w:val="auto"/>
                <w:spacing w:val="-9"/>
                <w:sz w:val="24"/>
                <w:szCs w:val="24"/>
              </w:rPr>
              <w:t>第二十六条</w:t>
            </w:r>
            <w:r>
              <w:rPr>
                <w:rFonts w:hint="eastAsia" w:ascii="仿宋_GB2312" w:hAnsi="仿宋_GB2312" w:eastAsia="仿宋_GB2312" w:cs="仿宋_GB2312"/>
                <w:color w:val="auto"/>
                <w:spacing w:val="-9"/>
                <w:sz w:val="24"/>
                <w:szCs w:val="24"/>
                <w:lang w:val="en-US" w:eastAsia="zh-CN"/>
              </w:rPr>
              <w:t xml:space="preserve"> </w:t>
            </w:r>
            <w:r>
              <w:rPr>
                <w:rFonts w:hint="eastAsia" w:ascii="仿宋_GB2312" w:hAnsi="仿宋_GB2312" w:eastAsia="仿宋_GB2312" w:cs="仿宋_GB2312"/>
                <w:color w:val="auto"/>
                <w:spacing w:val="-9"/>
                <w:sz w:val="24"/>
                <w:szCs w:val="24"/>
              </w:rPr>
              <w:t xml:space="preserve">宗教活动场所应当加强内部管理，依照有关法律、法规、规章的规定，建立健全人员、财务、资产、会计、治安、消防、文物保护、卫生防疫等管理制度，接受当地人民政府有关部门的指导、监督、检查。  </w:t>
            </w:r>
          </w:p>
        </w:tc>
        <w:tc>
          <w:tcPr>
            <w:tcW w:w="588"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pacing w:val="5"/>
                <w:kern w:val="2"/>
                <w:sz w:val="24"/>
                <w:szCs w:val="24"/>
                <w:lang w:val="en-US" w:eastAsia="zh-CN" w:bidi="ar-SA"/>
              </w:rPr>
            </w:pPr>
            <w:r>
              <w:rPr>
                <w:rFonts w:hint="eastAsia" w:ascii="仿宋_GB2312" w:hAnsi="仿宋_GB2312" w:eastAsia="仿宋_GB2312" w:cs="仿宋_GB2312"/>
                <w:color w:val="auto"/>
                <w:spacing w:val="-45"/>
                <w:sz w:val="24"/>
                <w:szCs w:val="24"/>
                <w:lang w:val="en-US" w:eastAsia="zh-CN"/>
              </w:rPr>
              <w:t>县民族宗教局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21</w:t>
            </w:r>
          </w:p>
        </w:tc>
        <w:tc>
          <w:tcPr>
            <w:tcW w:w="1079" w:type="pct"/>
            <w:noWrap w:val="0"/>
            <w:vAlign w:val="center"/>
          </w:tcPr>
          <w:p>
            <w:pPr>
              <w:keepNext w:val="0"/>
              <w:keepLines w:val="0"/>
              <w:pageBreakBefore w:val="0"/>
              <w:kinsoku/>
              <w:wordWrap/>
              <w:overflowPunct/>
              <w:topLinePunct w:val="0"/>
              <w:bidi w:val="0"/>
              <w:snapToGrid/>
              <w:spacing w:line="420" w:lineRule="exact"/>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组织适龄男性公民进行初次兵役登记</w:t>
            </w:r>
          </w:p>
        </w:tc>
        <w:tc>
          <w:tcPr>
            <w:tcW w:w="23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行政确认</w:t>
            </w:r>
          </w:p>
        </w:tc>
        <w:tc>
          <w:tcPr>
            <w:tcW w:w="2447" w:type="pct"/>
            <w:noWrap w:val="0"/>
            <w:vAlign w:val="center"/>
          </w:tcPr>
          <w:p>
            <w:pPr>
              <w:keepNext w:val="0"/>
              <w:keepLines w:val="0"/>
              <w:pageBreakBefore w:val="0"/>
              <w:kinsoku/>
              <w:wordWrap/>
              <w:overflowPunct/>
              <w:topLinePunct w:val="0"/>
              <w:bidi w:val="0"/>
              <w:snapToGrid/>
              <w:spacing w:line="420" w:lineRule="exac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【法律】《中华人民共和国兵役法》（2021年修订）</w:t>
            </w:r>
          </w:p>
          <w:p>
            <w:pPr>
              <w:keepNext w:val="0"/>
              <w:keepLines w:val="0"/>
              <w:pageBreakBefore w:val="0"/>
              <w:kinsoku/>
              <w:wordWrap/>
              <w:overflowPunct/>
              <w:topLinePunct w:val="0"/>
              <w:bidi w:val="0"/>
              <w:snapToGrid/>
              <w:spacing w:line="420" w:lineRule="exac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 xml:space="preserve">    </w:t>
            </w:r>
            <w:r>
              <w:rPr>
                <w:rFonts w:hint="eastAsia" w:ascii="仿宋_GB2312" w:hAnsi="仿宋_GB2312" w:eastAsia="仿宋_GB2312" w:cs="仿宋_GB2312"/>
                <w:b/>
                <w:bCs/>
                <w:color w:val="auto"/>
                <w:kern w:val="2"/>
                <w:sz w:val="24"/>
                <w:szCs w:val="24"/>
                <w:lang w:val="en-US" w:eastAsia="zh-CN" w:bidi="ar-SA"/>
              </w:rPr>
              <w:t xml:space="preserve">第十五条第二款 </w:t>
            </w:r>
            <w:r>
              <w:rPr>
                <w:rFonts w:hint="eastAsia" w:ascii="仿宋_GB2312" w:hAnsi="仿宋_GB2312" w:eastAsia="仿宋_GB2312" w:cs="仿宋_GB2312"/>
                <w:color w:val="auto"/>
                <w:kern w:val="2"/>
                <w:sz w:val="24"/>
                <w:szCs w:val="24"/>
                <w:lang w:val="en-US" w:eastAsia="zh-CN" w:bidi="ar-SA"/>
              </w:rPr>
              <w:t>机关、团体、企业事业组织和乡、民族乡、镇的人民政府，应当根据县、自治县、不设区的市、市辖区人民政府兵役机关的安排，负责组织本单位和本行政区域的适龄男性公民进行初次兵役登记。</w:t>
            </w:r>
          </w:p>
        </w:tc>
        <w:tc>
          <w:tcPr>
            <w:tcW w:w="588"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县人民武装部</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7"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22</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对个人之间、个人与单位之间土地所有权和使用权协商不成的争议的处理</w:t>
            </w:r>
          </w:p>
        </w:tc>
        <w:tc>
          <w:tcPr>
            <w:tcW w:w="2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行政裁决</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Style w:val="21"/>
                <w:rFonts w:hint="eastAsia" w:ascii="仿宋_GB2312" w:hAnsi="仿宋_GB2312" w:eastAsia="仿宋_GB2312" w:cs="仿宋_GB2312"/>
                <w:color w:val="auto"/>
                <w:sz w:val="24"/>
                <w:szCs w:val="24"/>
                <w:lang w:val="en-US" w:eastAsia="zh-CN" w:bidi="ar"/>
              </w:rPr>
            </w:pPr>
            <w:r>
              <w:rPr>
                <w:rStyle w:val="21"/>
                <w:rFonts w:hint="eastAsia" w:ascii="仿宋_GB2312" w:hAnsi="仿宋_GB2312" w:eastAsia="仿宋_GB2312" w:cs="仿宋_GB2312"/>
                <w:color w:val="auto"/>
                <w:sz w:val="24"/>
                <w:szCs w:val="24"/>
                <w:lang w:val="en-US" w:eastAsia="zh-CN" w:bidi="ar"/>
              </w:rPr>
              <w:t>【法律】《中华人民共和国土地管理法》（2019年修正）</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Style w:val="21"/>
                <w:rFonts w:hint="eastAsia" w:ascii="仿宋_GB2312" w:hAnsi="仿宋_GB2312" w:eastAsia="仿宋_GB2312" w:cs="仿宋_GB2312"/>
                <w:color w:val="auto"/>
                <w:sz w:val="24"/>
                <w:szCs w:val="24"/>
                <w:lang w:val="en-US" w:eastAsia="zh-CN" w:bidi="ar"/>
              </w:rPr>
            </w:pPr>
            <w:r>
              <w:rPr>
                <w:rStyle w:val="21"/>
                <w:rFonts w:hint="eastAsia" w:ascii="仿宋_GB2312" w:hAnsi="仿宋_GB2312" w:eastAsia="仿宋_GB2312" w:cs="仿宋_GB2312"/>
                <w:color w:val="auto"/>
                <w:sz w:val="24"/>
                <w:szCs w:val="24"/>
                <w:lang w:val="en-US" w:eastAsia="zh-CN" w:bidi="ar"/>
              </w:rPr>
              <w:t xml:space="preserve">    </w:t>
            </w:r>
            <w:r>
              <w:rPr>
                <w:rStyle w:val="22"/>
                <w:rFonts w:hint="eastAsia" w:ascii="仿宋_GB2312" w:hAnsi="仿宋_GB2312" w:eastAsia="仿宋_GB2312" w:cs="仿宋_GB2312"/>
                <w:color w:val="auto"/>
                <w:sz w:val="24"/>
                <w:szCs w:val="24"/>
                <w:lang w:val="en-US" w:eastAsia="zh-CN" w:bidi="ar"/>
              </w:rPr>
              <w:t>第十四条第一款</w:t>
            </w:r>
            <w:r>
              <w:rPr>
                <w:rStyle w:val="21"/>
                <w:rFonts w:hint="eastAsia" w:ascii="仿宋_GB2312" w:hAnsi="仿宋_GB2312" w:eastAsia="仿宋_GB2312" w:cs="仿宋_GB2312"/>
                <w:color w:val="auto"/>
                <w:sz w:val="24"/>
                <w:szCs w:val="24"/>
                <w:lang w:val="en-US" w:eastAsia="zh-CN" w:bidi="ar"/>
              </w:rPr>
              <w:t xml:space="preserve"> 土地所有权和使用权争议，由当事人协商解决；协商不成的，由人民政府处理。</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480" w:firstLineChars="200"/>
              <w:jc w:val="both"/>
              <w:textAlignment w:val="center"/>
              <w:rPr>
                <w:rFonts w:hint="eastAsia" w:ascii="仿宋_GB2312" w:hAnsi="仿宋_GB2312" w:eastAsia="仿宋_GB2312" w:cs="仿宋_GB2312"/>
                <w:color w:val="auto"/>
                <w:kern w:val="2"/>
                <w:sz w:val="24"/>
                <w:szCs w:val="24"/>
                <w:lang w:val="en-US" w:eastAsia="zh-CN" w:bidi="ar-SA"/>
              </w:rPr>
            </w:pPr>
            <w:r>
              <w:rPr>
                <w:rStyle w:val="22"/>
                <w:rFonts w:hint="eastAsia" w:ascii="仿宋_GB2312" w:hAnsi="仿宋_GB2312" w:eastAsia="仿宋_GB2312" w:cs="仿宋_GB2312"/>
                <w:color w:val="auto"/>
                <w:sz w:val="24"/>
                <w:szCs w:val="24"/>
                <w:lang w:val="en-US" w:eastAsia="zh-CN" w:bidi="ar"/>
              </w:rPr>
              <w:t xml:space="preserve">第十四条第二款 </w:t>
            </w:r>
            <w:r>
              <w:rPr>
                <w:rStyle w:val="21"/>
                <w:rFonts w:hint="eastAsia" w:ascii="仿宋_GB2312" w:hAnsi="仿宋_GB2312" w:eastAsia="仿宋_GB2312" w:cs="仿宋_GB2312"/>
                <w:color w:val="auto"/>
                <w:sz w:val="24"/>
                <w:szCs w:val="24"/>
                <w:lang w:val="en-US" w:eastAsia="zh-CN" w:bidi="ar"/>
              </w:rPr>
              <w:t>个人之间、个人与单位之间的争议，由乡级人民政府或者县级以上人民政府处理。</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县自然资源局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23</w:t>
            </w:r>
          </w:p>
        </w:tc>
        <w:tc>
          <w:tcPr>
            <w:tcW w:w="1079" w:type="pct"/>
            <w:noWrap w:val="0"/>
            <w:vAlign w:val="center"/>
          </w:tcPr>
          <w:p>
            <w:pPr>
              <w:keepNext w:val="0"/>
              <w:keepLines w:val="0"/>
              <w:pageBreakBefore w:val="0"/>
              <w:numPr>
                <w:ilvl w:val="0"/>
                <w:numId w:val="0"/>
              </w:numPr>
              <w:kinsoku/>
              <w:wordWrap/>
              <w:overflowPunct/>
              <w:topLinePunct w:val="0"/>
              <w:bidi w:val="0"/>
              <w:snapToGrid/>
              <w:spacing w:line="380" w:lineRule="exact"/>
              <w:ind w:left="0" w:leftChars="0" w:firstLine="0" w:firstLineChars="0"/>
              <w:jc w:val="left"/>
              <w:rPr>
                <w:rFonts w:hint="eastAsia" w:ascii="仿宋_GB2312" w:hAnsi="仿宋_GB2312" w:eastAsia="仿宋_GB2312" w:cs="仿宋_GB2312"/>
                <w:color w:val="auto"/>
                <w:spacing w:val="-9"/>
                <w:sz w:val="24"/>
                <w:szCs w:val="24"/>
                <w:lang w:val="en-US" w:eastAsia="zh-CN"/>
              </w:rPr>
            </w:pPr>
            <w:r>
              <w:rPr>
                <w:rFonts w:hint="eastAsia" w:ascii="仿宋_GB2312" w:hAnsi="仿宋_GB2312" w:eastAsia="仿宋_GB2312" w:cs="仿宋_GB2312"/>
                <w:color w:val="auto"/>
                <w:spacing w:val="-9"/>
                <w:sz w:val="24"/>
                <w:szCs w:val="24"/>
                <w:lang w:val="en-US" w:eastAsia="zh-CN"/>
              </w:rPr>
              <w:t>对申请最低生活保障家庭的审核转报</w:t>
            </w:r>
          </w:p>
        </w:tc>
        <w:tc>
          <w:tcPr>
            <w:tcW w:w="239" w:type="pct"/>
            <w:noWrap w:val="0"/>
            <w:vAlign w:val="center"/>
          </w:tcPr>
          <w:p>
            <w:pPr>
              <w:keepNext w:val="0"/>
              <w:keepLines w:val="0"/>
              <w:pageBreakBefore w:val="0"/>
              <w:kinsoku/>
              <w:wordWrap/>
              <w:overflowPunct/>
              <w:topLinePunct w:val="0"/>
              <w:autoSpaceDE w:val="0"/>
              <w:autoSpaceDN w:val="0"/>
              <w:bidi w:val="0"/>
              <w:adjustRightInd w:val="0"/>
              <w:snapToGrid/>
              <w:spacing w:line="380" w:lineRule="exact"/>
              <w:jc w:val="center"/>
              <w:rPr>
                <w:rFonts w:hint="eastAsia" w:ascii="仿宋_GB2312" w:hAnsi="仿宋_GB2312" w:eastAsia="仿宋_GB2312" w:cs="仿宋_GB2312"/>
                <w:color w:val="auto"/>
                <w:spacing w:val="-12"/>
                <w:kern w:val="2"/>
                <w:sz w:val="24"/>
                <w:szCs w:val="24"/>
                <w:lang w:val="en-US" w:eastAsia="zh-CN" w:bidi="ar-SA"/>
              </w:rPr>
            </w:pPr>
            <w:r>
              <w:rPr>
                <w:rFonts w:hint="eastAsia" w:ascii="仿宋_GB2312" w:hAnsi="仿宋_GB2312" w:eastAsia="仿宋_GB2312" w:cs="仿宋_GB2312"/>
                <w:color w:val="auto"/>
                <w:sz w:val="24"/>
                <w:szCs w:val="24"/>
                <w:lang w:eastAsia="zh-CN"/>
              </w:rPr>
              <w:t>其他行政权力</w:t>
            </w:r>
          </w:p>
        </w:tc>
        <w:tc>
          <w:tcPr>
            <w:tcW w:w="2447" w:type="pct"/>
            <w:noWrap w:val="0"/>
            <w:vAlign w:val="center"/>
          </w:tcPr>
          <w:p>
            <w:pPr>
              <w:keepNext w:val="0"/>
              <w:keepLines w:val="0"/>
              <w:pageBreakBefore w:val="0"/>
              <w:widowControl w:val="0"/>
              <w:tabs>
                <w:tab w:val="left" w:pos="1663"/>
              </w:tabs>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b w:val="0"/>
                <w:bCs w:val="0"/>
                <w:color w:val="auto"/>
                <w:spacing w:val="-9"/>
                <w:sz w:val="24"/>
                <w:szCs w:val="24"/>
                <w:lang w:eastAsia="zh-CN"/>
              </w:rPr>
            </w:pPr>
            <w:r>
              <w:rPr>
                <w:rFonts w:hint="eastAsia" w:ascii="仿宋_GB2312" w:hAnsi="仿宋_GB2312" w:eastAsia="仿宋_GB2312" w:cs="仿宋_GB2312"/>
                <w:b w:val="0"/>
                <w:bCs w:val="0"/>
                <w:color w:val="auto"/>
                <w:spacing w:val="-9"/>
                <w:sz w:val="24"/>
                <w:szCs w:val="24"/>
                <w:lang w:eastAsia="zh-CN"/>
              </w:rPr>
              <w:t>【行政法规】《社会救助暂行办法》(2014年国务院令等第649号，2019年修订)</w:t>
            </w:r>
          </w:p>
          <w:p>
            <w:pPr>
              <w:keepNext w:val="0"/>
              <w:keepLines w:val="0"/>
              <w:pageBreakBefore w:val="0"/>
              <w:widowControl w:val="0"/>
              <w:tabs>
                <w:tab w:val="left" w:pos="1663"/>
              </w:tabs>
              <w:kinsoku/>
              <w:wordWrap/>
              <w:overflowPunct/>
              <w:topLinePunct w:val="0"/>
              <w:autoSpaceDE/>
              <w:autoSpaceDN/>
              <w:bidi w:val="0"/>
              <w:adjustRightInd/>
              <w:snapToGrid/>
              <w:spacing w:line="380" w:lineRule="exact"/>
              <w:ind w:firstLine="446" w:firstLineChars="200"/>
              <w:jc w:val="left"/>
              <w:textAlignment w:val="auto"/>
              <w:rPr>
                <w:rFonts w:hint="eastAsia" w:ascii="仿宋_GB2312" w:hAnsi="仿宋_GB2312" w:eastAsia="仿宋_GB2312" w:cs="仿宋_GB2312"/>
                <w:b w:val="0"/>
                <w:bCs w:val="0"/>
                <w:color w:val="auto"/>
                <w:spacing w:val="-9"/>
                <w:sz w:val="24"/>
                <w:szCs w:val="24"/>
                <w:lang w:eastAsia="zh-CN"/>
              </w:rPr>
            </w:pPr>
            <w:r>
              <w:rPr>
                <w:rFonts w:hint="eastAsia" w:ascii="仿宋_GB2312" w:hAnsi="仿宋_GB2312" w:eastAsia="仿宋_GB2312" w:cs="仿宋_GB2312"/>
                <w:b/>
                <w:bCs/>
                <w:color w:val="auto"/>
                <w:spacing w:val="-9"/>
                <w:sz w:val="24"/>
                <w:szCs w:val="24"/>
                <w:lang w:eastAsia="zh-CN"/>
              </w:rPr>
              <w:t>第十一条</w:t>
            </w:r>
            <w:r>
              <w:rPr>
                <w:rFonts w:hint="eastAsia" w:ascii="仿宋_GB2312" w:hAnsi="仿宋_GB2312" w:eastAsia="仿宋_GB2312" w:cs="仿宋_GB2312"/>
                <w:b w:val="0"/>
                <w:bCs w:val="0"/>
                <w:color w:val="auto"/>
                <w:spacing w:val="-9"/>
                <w:sz w:val="24"/>
                <w:szCs w:val="24"/>
                <w:lang w:eastAsia="zh-CN"/>
              </w:rPr>
              <w:t xml:space="preserve"> 申请最低生活保障，按照下列程序办理: (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w:t>
            </w:r>
            <w:r>
              <w:rPr>
                <w:rFonts w:hint="eastAsia" w:ascii="仿宋_GB2312" w:hAnsi="仿宋_GB2312" w:eastAsia="仿宋_GB2312" w:cs="仿宋_GB2312"/>
                <w:b w:val="0"/>
                <w:bCs w:val="0"/>
                <w:color w:val="auto"/>
                <w:spacing w:val="-23"/>
                <w:sz w:val="24"/>
                <w:szCs w:val="24"/>
                <w:lang w:eastAsia="zh-CN"/>
              </w:rPr>
              <w:t>在申请人所在村、</w:t>
            </w:r>
            <w:r>
              <w:rPr>
                <w:rFonts w:hint="eastAsia" w:ascii="仿宋_GB2312" w:hAnsi="仿宋_GB2312" w:eastAsia="仿宋_GB2312" w:cs="仿宋_GB2312"/>
                <w:b w:val="0"/>
                <w:bCs w:val="0"/>
                <w:color w:val="auto"/>
                <w:spacing w:val="-6"/>
                <w:sz w:val="24"/>
                <w:szCs w:val="24"/>
                <w:lang w:eastAsia="zh-CN"/>
              </w:rPr>
              <w:t>社区公示后报县级人民政府民政部门审批。</w:t>
            </w:r>
            <w:r>
              <w:rPr>
                <w:rFonts w:hint="eastAsia" w:ascii="仿宋_GB2312" w:hAnsi="仿宋_GB2312" w:eastAsia="仿宋_GB2312" w:cs="仿宋_GB2312"/>
                <w:b w:val="0"/>
                <w:bCs w:val="0"/>
                <w:color w:val="auto"/>
                <w:spacing w:val="-9"/>
                <w:sz w:val="24"/>
                <w:szCs w:val="24"/>
                <w:lang w:eastAsia="zh-CN"/>
              </w:rPr>
              <w:t>(三)县级人</w:t>
            </w:r>
            <w:r>
              <w:rPr>
                <w:rFonts w:hint="eastAsia" w:ascii="仿宋_GB2312" w:hAnsi="仿宋_GB2312" w:eastAsia="仿宋_GB2312" w:cs="仿宋_GB2312"/>
                <w:b w:val="0"/>
                <w:bCs w:val="0"/>
                <w:color w:val="auto"/>
                <w:spacing w:val="-23"/>
                <w:sz w:val="24"/>
                <w:szCs w:val="24"/>
                <w:lang w:eastAsia="zh-CN"/>
              </w:rPr>
              <w:t>民政府民政部门经审查，对符合条件的申请予以批准，</w:t>
            </w:r>
            <w:r>
              <w:rPr>
                <w:rFonts w:hint="eastAsia" w:ascii="仿宋_GB2312" w:hAnsi="仿宋_GB2312" w:eastAsia="仿宋_GB2312" w:cs="仿宋_GB2312"/>
                <w:b w:val="0"/>
                <w:bCs w:val="0"/>
                <w:color w:val="auto"/>
                <w:spacing w:val="-9"/>
                <w:sz w:val="24"/>
                <w:szCs w:val="24"/>
                <w:lang w:eastAsia="zh-CN"/>
              </w:rPr>
              <w:t>并在申请人所在村、社区公布;对不符合条件的申请不予批准，并书面向申请人说明理由。</w:t>
            </w:r>
          </w:p>
        </w:tc>
        <w:tc>
          <w:tcPr>
            <w:tcW w:w="588"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pacing w:val="5"/>
                <w:sz w:val="24"/>
                <w:szCs w:val="24"/>
                <w:lang w:val="en-US" w:eastAsia="zh-CN"/>
              </w:rPr>
            </w:pPr>
            <w:r>
              <w:rPr>
                <w:rFonts w:hint="eastAsia" w:ascii="仿宋_GB2312" w:hAnsi="仿宋_GB2312" w:eastAsia="仿宋_GB2312" w:cs="仿宋_GB2312"/>
                <w:color w:val="auto"/>
                <w:spacing w:val="5"/>
                <w:sz w:val="24"/>
                <w:szCs w:val="24"/>
                <w:lang w:val="en-US" w:eastAsia="zh-CN"/>
              </w:rPr>
              <w:t>县民政局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4"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w:t>
            </w:r>
          </w:p>
        </w:tc>
        <w:tc>
          <w:tcPr>
            <w:tcW w:w="1079" w:type="pct"/>
            <w:noWrap w:val="0"/>
            <w:vAlign w:val="center"/>
          </w:tcPr>
          <w:p>
            <w:pPr>
              <w:keepNext w:val="0"/>
              <w:keepLines w:val="0"/>
              <w:pageBreakBefore w:val="0"/>
              <w:numPr>
                <w:ilvl w:val="0"/>
                <w:numId w:val="0"/>
              </w:numPr>
              <w:kinsoku/>
              <w:wordWrap/>
              <w:overflowPunct/>
              <w:topLinePunct w:val="0"/>
              <w:bidi w:val="0"/>
              <w:snapToGrid/>
              <w:spacing w:line="380" w:lineRule="exact"/>
              <w:ind w:left="0" w:leftChars="0" w:firstLine="0" w:firstLineChars="0"/>
              <w:jc w:val="left"/>
              <w:rPr>
                <w:rFonts w:hint="eastAsia" w:ascii="仿宋_GB2312" w:hAnsi="仿宋_GB2312" w:eastAsia="仿宋_GB2312" w:cs="仿宋_GB2312"/>
                <w:color w:val="auto"/>
                <w:spacing w:val="-9"/>
                <w:sz w:val="24"/>
                <w:szCs w:val="24"/>
              </w:rPr>
            </w:pPr>
            <w:r>
              <w:rPr>
                <w:rFonts w:hint="eastAsia" w:ascii="仿宋_GB2312" w:hAnsi="仿宋_GB2312" w:eastAsia="仿宋_GB2312" w:cs="仿宋_GB2312"/>
                <w:color w:val="auto"/>
                <w:spacing w:val="-9"/>
                <w:sz w:val="24"/>
                <w:szCs w:val="24"/>
              </w:rPr>
              <w:t>对村民自治章程、村规民约以及村民会议或者村民代表会议的决定违反有关规定的处理</w:t>
            </w:r>
          </w:p>
        </w:tc>
        <w:tc>
          <w:tcPr>
            <w:tcW w:w="239" w:type="pct"/>
            <w:noWrap w:val="0"/>
            <w:vAlign w:val="center"/>
          </w:tcPr>
          <w:p>
            <w:pPr>
              <w:keepNext w:val="0"/>
              <w:keepLines w:val="0"/>
              <w:pageBreakBefore w:val="0"/>
              <w:kinsoku/>
              <w:wordWrap/>
              <w:overflowPunct/>
              <w:topLinePunct w:val="0"/>
              <w:autoSpaceDE w:val="0"/>
              <w:autoSpaceDN w:val="0"/>
              <w:bidi w:val="0"/>
              <w:adjustRightInd w:val="0"/>
              <w:snapToGrid/>
              <w:spacing w:line="380" w:lineRule="exact"/>
              <w:jc w:val="center"/>
              <w:rPr>
                <w:rFonts w:hint="eastAsia" w:ascii="仿宋_GB2312" w:hAnsi="仿宋_GB2312" w:eastAsia="仿宋_GB2312" w:cs="仿宋_GB2312"/>
                <w:color w:val="auto"/>
                <w:spacing w:val="-12"/>
                <w:kern w:val="2"/>
                <w:sz w:val="24"/>
                <w:szCs w:val="24"/>
                <w:lang w:val="en-US" w:eastAsia="zh-CN" w:bidi="ar-SA"/>
              </w:rPr>
            </w:pPr>
            <w:r>
              <w:rPr>
                <w:rFonts w:hint="eastAsia" w:ascii="仿宋_GB2312" w:hAnsi="仿宋_GB2312" w:eastAsia="仿宋_GB2312" w:cs="仿宋_GB2312"/>
                <w:color w:val="auto"/>
                <w:sz w:val="24"/>
                <w:szCs w:val="24"/>
                <w:lang w:eastAsia="zh-CN"/>
              </w:rPr>
              <w:t>其他行政权力</w:t>
            </w:r>
          </w:p>
        </w:tc>
        <w:tc>
          <w:tcPr>
            <w:tcW w:w="2447" w:type="pct"/>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b w:val="0"/>
                <w:bCs w:val="0"/>
                <w:color w:val="auto"/>
                <w:spacing w:val="-9"/>
                <w:sz w:val="24"/>
                <w:szCs w:val="24"/>
              </w:rPr>
            </w:pPr>
            <w:r>
              <w:rPr>
                <w:rFonts w:hint="eastAsia" w:ascii="仿宋_GB2312" w:hAnsi="仿宋_GB2312" w:eastAsia="仿宋_GB2312" w:cs="仿宋_GB2312"/>
                <w:b w:val="0"/>
                <w:bCs w:val="0"/>
                <w:color w:val="auto"/>
                <w:spacing w:val="-9"/>
                <w:sz w:val="24"/>
                <w:szCs w:val="24"/>
              </w:rPr>
              <w:t>【地方性法规】《山西省实施&lt;中华人民共和国村民委员会组织法&gt;办法》(2018年修订)</w:t>
            </w:r>
          </w:p>
          <w:p>
            <w:pPr>
              <w:keepNext w:val="0"/>
              <w:keepLines w:val="0"/>
              <w:pageBreakBefore w:val="0"/>
              <w:widowControl w:val="0"/>
              <w:kinsoku/>
              <w:wordWrap/>
              <w:overflowPunct/>
              <w:topLinePunct w:val="0"/>
              <w:autoSpaceDE/>
              <w:autoSpaceDN/>
              <w:bidi w:val="0"/>
              <w:adjustRightInd/>
              <w:snapToGrid/>
              <w:spacing w:line="380" w:lineRule="exact"/>
              <w:ind w:firstLine="446" w:firstLineChars="200"/>
              <w:jc w:val="left"/>
              <w:textAlignment w:val="auto"/>
              <w:rPr>
                <w:rFonts w:hint="eastAsia" w:ascii="仿宋_GB2312" w:hAnsi="仿宋_GB2312" w:eastAsia="仿宋_GB2312" w:cs="仿宋_GB2312"/>
                <w:b w:val="0"/>
                <w:bCs w:val="0"/>
                <w:color w:val="auto"/>
                <w:spacing w:val="-23"/>
                <w:sz w:val="24"/>
                <w:szCs w:val="24"/>
              </w:rPr>
            </w:pPr>
            <w:r>
              <w:rPr>
                <w:rFonts w:hint="eastAsia" w:ascii="仿宋_GB2312" w:hAnsi="仿宋_GB2312" w:eastAsia="仿宋_GB2312" w:cs="仿宋_GB2312"/>
                <w:b/>
                <w:bCs/>
                <w:color w:val="auto"/>
                <w:spacing w:val="-9"/>
                <w:sz w:val="24"/>
                <w:szCs w:val="24"/>
              </w:rPr>
              <w:t>第十八条第二款</w:t>
            </w:r>
            <w:r>
              <w:rPr>
                <w:rFonts w:hint="eastAsia" w:ascii="仿宋_GB2312" w:hAnsi="仿宋_GB2312" w:eastAsia="仿宋_GB2312" w:cs="仿宋_GB2312"/>
                <w:b/>
                <w:bCs/>
                <w:color w:val="auto"/>
                <w:spacing w:val="-9"/>
                <w:sz w:val="24"/>
                <w:szCs w:val="24"/>
                <w:lang w:val="en-US" w:eastAsia="zh-CN"/>
              </w:rPr>
              <w:t xml:space="preserve"> </w:t>
            </w:r>
            <w:r>
              <w:rPr>
                <w:rFonts w:hint="eastAsia" w:ascii="仿宋_GB2312" w:hAnsi="仿宋_GB2312" w:eastAsia="仿宋_GB2312" w:cs="仿宋_GB2312"/>
                <w:b w:val="0"/>
                <w:bCs w:val="0"/>
                <w:color w:val="auto"/>
                <w:spacing w:val="-9"/>
                <w:sz w:val="24"/>
                <w:szCs w:val="24"/>
              </w:rPr>
              <w:t>村民自治章程、村规民约以及村民会议或者村民代表会议的决定不得与宪法、法律、法规和国家的政策相抵触，不</w:t>
            </w:r>
            <w:r>
              <w:rPr>
                <w:rFonts w:hint="eastAsia" w:ascii="仿宋_GB2312" w:hAnsi="仿宋_GB2312" w:eastAsia="仿宋_GB2312" w:cs="仿宋_GB2312"/>
                <w:b w:val="0"/>
                <w:bCs w:val="0"/>
                <w:color w:val="auto"/>
                <w:spacing w:val="-23"/>
                <w:sz w:val="24"/>
                <w:szCs w:val="24"/>
              </w:rPr>
              <w:t>得有侵犯村民的人身权利、民主权利和合法财产权利的内容。</w:t>
            </w:r>
          </w:p>
          <w:p>
            <w:pPr>
              <w:keepNext w:val="0"/>
              <w:keepLines w:val="0"/>
              <w:pageBreakBefore w:val="0"/>
              <w:widowControl w:val="0"/>
              <w:kinsoku/>
              <w:wordWrap/>
              <w:overflowPunct/>
              <w:topLinePunct w:val="0"/>
              <w:autoSpaceDE/>
              <w:autoSpaceDN/>
              <w:bidi w:val="0"/>
              <w:adjustRightInd/>
              <w:snapToGrid/>
              <w:spacing w:line="380" w:lineRule="exact"/>
              <w:ind w:firstLine="446" w:firstLineChars="200"/>
              <w:jc w:val="left"/>
              <w:textAlignment w:val="auto"/>
              <w:rPr>
                <w:rFonts w:hint="eastAsia" w:ascii="仿宋_GB2312" w:hAnsi="仿宋_GB2312" w:eastAsia="仿宋_GB2312" w:cs="仿宋_GB2312"/>
                <w:b w:val="0"/>
                <w:bCs w:val="0"/>
                <w:color w:val="auto"/>
                <w:spacing w:val="-23"/>
                <w:sz w:val="24"/>
                <w:szCs w:val="24"/>
              </w:rPr>
            </w:pPr>
            <w:r>
              <w:rPr>
                <w:rFonts w:hint="eastAsia" w:ascii="仿宋_GB2312" w:hAnsi="仿宋_GB2312" w:eastAsia="仿宋_GB2312" w:cs="仿宋_GB2312"/>
                <w:b/>
                <w:bCs/>
                <w:color w:val="auto"/>
                <w:spacing w:val="-9"/>
                <w:sz w:val="24"/>
                <w:szCs w:val="24"/>
              </w:rPr>
              <w:t>第十八条第三款</w:t>
            </w:r>
            <w:r>
              <w:rPr>
                <w:rFonts w:hint="eastAsia" w:ascii="仿宋_GB2312" w:hAnsi="仿宋_GB2312" w:eastAsia="仿宋_GB2312" w:cs="仿宋_GB2312"/>
                <w:b/>
                <w:bCs/>
                <w:color w:val="auto"/>
                <w:spacing w:val="-9"/>
                <w:sz w:val="24"/>
                <w:szCs w:val="24"/>
                <w:lang w:val="en-US" w:eastAsia="zh-CN"/>
              </w:rPr>
              <w:t xml:space="preserve"> </w:t>
            </w:r>
            <w:r>
              <w:rPr>
                <w:rFonts w:hint="eastAsia" w:ascii="仿宋_GB2312" w:hAnsi="仿宋_GB2312" w:eastAsia="仿宋_GB2312" w:cs="仿宋_GB2312"/>
                <w:b w:val="0"/>
                <w:bCs w:val="0"/>
                <w:color w:val="auto"/>
                <w:spacing w:val="-9"/>
                <w:sz w:val="24"/>
                <w:szCs w:val="24"/>
                <w:lang w:val="en-US" w:eastAsia="zh-CN"/>
              </w:rPr>
              <w:t>村</w:t>
            </w:r>
            <w:r>
              <w:rPr>
                <w:rFonts w:hint="eastAsia" w:ascii="仿宋_GB2312" w:hAnsi="仿宋_GB2312" w:eastAsia="仿宋_GB2312" w:cs="仿宋_GB2312"/>
                <w:b w:val="0"/>
                <w:bCs w:val="0"/>
                <w:color w:val="auto"/>
                <w:spacing w:val="-9"/>
                <w:sz w:val="24"/>
                <w:szCs w:val="24"/>
              </w:rPr>
              <w:t>民自治章程、村规民约以及村民会议或者村民代表</w:t>
            </w:r>
            <w:r>
              <w:rPr>
                <w:rFonts w:hint="eastAsia" w:ascii="仿宋_GB2312" w:hAnsi="仿宋_GB2312" w:eastAsia="仿宋_GB2312" w:cs="仿宋_GB2312"/>
                <w:b w:val="0"/>
                <w:bCs w:val="0"/>
                <w:color w:val="auto"/>
                <w:spacing w:val="-23"/>
                <w:sz w:val="24"/>
                <w:szCs w:val="24"/>
              </w:rPr>
              <w:t>会议的决定违反前款规定的，由乡(镇)人民政府责令改正。</w:t>
            </w:r>
          </w:p>
          <w:p>
            <w:pPr>
              <w:keepNext w:val="0"/>
              <w:keepLines w:val="0"/>
              <w:pageBreakBefore w:val="0"/>
              <w:widowControl w:val="0"/>
              <w:kinsoku/>
              <w:wordWrap/>
              <w:overflowPunct/>
              <w:topLinePunct w:val="0"/>
              <w:autoSpaceDE/>
              <w:autoSpaceDN/>
              <w:bidi w:val="0"/>
              <w:adjustRightInd/>
              <w:snapToGrid/>
              <w:spacing w:line="380" w:lineRule="exact"/>
              <w:ind w:firstLine="446" w:firstLineChars="200"/>
              <w:jc w:val="left"/>
              <w:textAlignment w:val="auto"/>
              <w:rPr>
                <w:rFonts w:hint="eastAsia" w:ascii="仿宋_GB2312" w:hAnsi="仿宋_GB2312" w:eastAsia="仿宋_GB2312" w:cs="仿宋_GB2312"/>
                <w:b/>
                <w:bCs/>
                <w:color w:val="auto"/>
                <w:spacing w:val="-9"/>
                <w:sz w:val="24"/>
                <w:szCs w:val="24"/>
              </w:rPr>
            </w:pPr>
            <w:r>
              <w:rPr>
                <w:rFonts w:hint="eastAsia" w:ascii="仿宋_GB2312" w:hAnsi="仿宋_GB2312" w:eastAsia="仿宋_GB2312" w:cs="仿宋_GB2312"/>
                <w:b/>
                <w:bCs/>
                <w:color w:val="auto"/>
                <w:spacing w:val="-9"/>
                <w:sz w:val="24"/>
                <w:szCs w:val="24"/>
              </w:rPr>
              <w:t>第三十八条</w:t>
            </w:r>
            <w:r>
              <w:rPr>
                <w:rFonts w:hint="eastAsia" w:ascii="仿宋_GB2312" w:hAnsi="仿宋_GB2312" w:eastAsia="仿宋_GB2312" w:cs="仿宋_GB2312"/>
                <w:b/>
                <w:bCs/>
                <w:color w:val="auto"/>
                <w:spacing w:val="-9"/>
                <w:sz w:val="24"/>
                <w:szCs w:val="24"/>
                <w:lang w:val="en-US" w:eastAsia="zh-CN"/>
              </w:rPr>
              <w:t xml:space="preserve"> </w:t>
            </w:r>
            <w:r>
              <w:rPr>
                <w:rFonts w:hint="eastAsia" w:ascii="仿宋_GB2312" w:hAnsi="仿宋_GB2312" w:eastAsia="仿宋_GB2312" w:cs="仿宋_GB2312"/>
                <w:b w:val="0"/>
                <w:bCs w:val="0"/>
                <w:color w:val="auto"/>
                <w:spacing w:val="-9"/>
                <w:sz w:val="24"/>
                <w:szCs w:val="24"/>
              </w:rPr>
              <w:t>本办法中关于乡(镇)人民政府的职责的规定适用于辖区内设村的街道办事处。</w:t>
            </w:r>
          </w:p>
        </w:tc>
        <w:tc>
          <w:tcPr>
            <w:tcW w:w="588"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pacing w:val="5"/>
                <w:sz w:val="24"/>
                <w:szCs w:val="24"/>
                <w:lang w:val="en-US" w:eastAsia="zh-CN"/>
              </w:rPr>
            </w:pPr>
            <w:r>
              <w:rPr>
                <w:rFonts w:hint="eastAsia" w:ascii="仿宋_GB2312" w:hAnsi="仿宋_GB2312" w:eastAsia="仿宋_GB2312" w:cs="仿宋_GB2312"/>
                <w:color w:val="auto"/>
                <w:spacing w:val="5"/>
                <w:sz w:val="24"/>
                <w:szCs w:val="24"/>
                <w:lang w:val="en-US" w:eastAsia="zh-CN"/>
              </w:rPr>
              <w:t>县民政局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3"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25</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对违法违规露天焚烧秸秆行为的处理</w:t>
            </w:r>
          </w:p>
        </w:tc>
        <w:tc>
          <w:tcPr>
            <w:tcW w:w="239"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其他行政权力</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i w:val="0"/>
                <w:iCs w:val="0"/>
                <w:color w:val="auto"/>
                <w:spacing w:val="-6"/>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【法</w:t>
            </w:r>
            <w:r>
              <w:rPr>
                <w:rFonts w:hint="eastAsia" w:ascii="仿宋_GB2312" w:hAnsi="仿宋_GB2312" w:eastAsia="仿宋_GB2312" w:cs="仿宋_GB2312"/>
                <w:i w:val="0"/>
                <w:iCs w:val="0"/>
                <w:color w:val="auto"/>
                <w:spacing w:val="-6"/>
                <w:kern w:val="0"/>
                <w:sz w:val="24"/>
                <w:szCs w:val="24"/>
                <w:u w:val="none"/>
                <w:lang w:val="en-US" w:eastAsia="zh-CN" w:bidi="ar"/>
              </w:rPr>
              <w:t>律】《中华人民共和国固体废物污染环境防治法》（2020年修订）</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 xml:space="preserve">    </w:t>
            </w:r>
            <w:r>
              <w:rPr>
                <w:rFonts w:hint="eastAsia" w:ascii="仿宋_GB2312" w:hAnsi="仿宋_GB2312" w:eastAsia="仿宋_GB2312" w:cs="仿宋_GB2312"/>
                <w:b/>
                <w:bCs/>
                <w:i w:val="0"/>
                <w:iCs w:val="0"/>
                <w:color w:val="auto"/>
                <w:kern w:val="0"/>
                <w:sz w:val="24"/>
                <w:szCs w:val="24"/>
                <w:u w:val="none"/>
                <w:lang w:val="en-US" w:eastAsia="zh-CN" w:bidi="ar"/>
              </w:rPr>
              <w:t>第六十五条第三款</w:t>
            </w:r>
            <w:r>
              <w:rPr>
                <w:rFonts w:hint="eastAsia" w:ascii="仿宋_GB2312" w:hAnsi="仿宋_GB2312" w:eastAsia="仿宋_GB2312" w:cs="仿宋_GB2312"/>
                <w:i w:val="0"/>
                <w:iCs w:val="0"/>
                <w:color w:val="auto"/>
                <w:kern w:val="0"/>
                <w:sz w:val="24"/>
                <w:szCs w:val="24"/>
                <w:u w:val="none"/>
                <w:lang w:val="en-US" w:eastAsia="zh-CN" w:bidi="ar"/>
              </w:rPr>
              <w:t xml:space="preserve">  禁止在人口集中地区、机场周围、交通干线附近以及当地人民政府划定的其他区域露天焚烧秸秆。</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i w:val="0"/>
                <w:iCs w:val="0"/>
                <w:color w:val="auto"/>
                <w:spacing w:val="-20"/>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【地方性法规】《山西省人民代表大会常务委员会关于促进农作物秸</w:t>
            </w:r>
            <w:r>
              <w:rPr>
                <w:rFonts w:hint="eastAsia" w:ascii="仿宋_GB2312" w:hAnsi="仿宋_GB2312" w:eastAsia="仿宋_GB2312" w:cs="仿宋_GB2312"/>
                <w:i w:val="0"/>
                <w:iCs w:val="0"/>
                <w:color w:val="auto"/>
                <w:spacing w:val="-20"/>
                <w:kern w:val="0"/>
                <w:sz w:val="24"/>
                <w:szCs w:val="24"/>
                <w:u w:val="none"/>
                <w:lang w:val="en-US" w:eastAsia="zh-CN" w:bidi="ar"/>
              </w:rPr>
              <w:t>秆综合利用和禁止露天焚烧的决定》（2018年9月施行）</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 xml:space="preserve">    二、各级人民政府是秸秆综合利用和禁止露天焚烧的责任主体，负责本行政区域秸秆综合利用和禁止露天焚烧工作。</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 xml:space="preserve">    六、各级人民政府应当建立健全区域联动、乡镇为主、村组落实的防控机制，实施网格化监管，充分利用科学监测手段，实现对露天焚烧秸秆全方位、全天候监控，确保禁止露天焚烧秸秆任</w:t>
            </w:r>
            <w:r>
              <w:rPr>
                <w:rFonts w:hint="eastAsia" w:ascii="仿宋_GB2312" w:hAnsi="仿宋_GB2312" w:eastAsia="仿宋_GB2312" w:cs="仿宋_GB2312"/>
                <w:i w:val="0"/>
                <w:iCs w:val="0"/>
                <w:color w:val="auto"/>
                <w:spacing w:val="-20"/>
                <w:kern w:val="0"/>
                <w:sz w:val="24"/>
                <w:szCs w:val="24"/>
                <w:u w:val="none"/>
                <w:lang w:val="en-US" w:eastAsia="zh-CN" w:bidi="ar"/>
              </w:rPr>
              <w:t xml:space="preserve">务细化到田、责任到人，并建立健全火情处置机制。 </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忻州市生态环境局定襄分局、县农业农村局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3"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26</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对危害文物保护单位安全、破坏文物保护单位历史风貌的建筑物、构筑物的处理</w:t>
            </w:r>
          </w:p>
        </w:tc>
        <w:tc>
          <w:tcPr>
            <w:tcW w:w="239"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其他行政权力</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【法律】《中华人民共和国文物保护法》(2017年修正)</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482" w:firstLineChars="200"/>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 xml:space="preserve">第二十六条 </w:t>
            </w:r>
            <w:r>
              <w:rPr>
                <w:rFonts w:hint="eastAsia" w:ascii="仿宋_GB2312" w:hAnsi="仿宋_GB2312" w:eastAsia="仿宋_GB2312" w:cs="仿宋_GB2312"/>
                <w:i w:val="0"/>
                <w:iCs w:val="0"/>
                <w:color w:val="auto"/>
                <w:kern w:val="0"/>
                <w:sz w:val="24"/>
                <w:szCs w:val="24"/>
                <w:u w:val="none"/>
                <w:lang w:val="en-US" w:eastAsia="zh-CN" w:bidi="ar"/>
              </w:rPr>
              <w:t>使用不可移动文物，必须遵守不改变文物原状的原则，负责保护建筑物及其附属文物的安全，不得损毁、改建、添建或者拆除不可移动文物。对危害文物保护单位安全、破坏文物保护单位历史风貌的建筑物、构筑物，当地人民政府应当及时调查处理，必要时，对该建筑物、构筑物予以拆迁。</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县文旅局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27</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对适龄儿童、少年的父母或者其他法定监护人无正当理由未依法送适龄儿童、少年入学接受义务教育的行为的处理</w:t>
            </w:r>
          </w:p>
        </w:tc>
        <w:tc>
          <w:tcPr>
            <w:tcW w:w="239"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其他行政权力</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【法律】《中华人民共和国义务教育法》</w:t>
            </w:r>
            <w:r>
              <w:rPr>
                <w:rFonts w:hint="eastAsia" w:ascii="仿宋_GB2312" w:hAnsi="仿宋_GB2312" w:eastAsia="仿宋_GB2312" w:cs="仿宋_GB2312"/>
                <w:i w:val="0"/>
                <w:iCs w:val="0"/>
                <w:color w:val="auto"/>
                <w:kern w:val="0"/>
                <w:sz w:val="24"/>
                <w:szCs w:val="24"/>
                <w:u w:val="none"/>
                <w:lang w:val="en-US" w:eastAsia="zh-CN" w:bidi="ar"/>
              </w:rPr>
              <w:t>(2018年修正)</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482" w:firstLineChars="200"/>
              <w:jc w:val="both"/>
              <w:textAlignment w:val="center"/>
              <w:rPr>
                <w:rFonts w:hint="eastAsia" w:ascii="仿宋_GB2312" w:hAnsi="仿宋_GB2312" w:eastAsia="仿宋_GB2312" w:cs="仿宋_GB2312"/>
                <w:b/>
                <w:bCs/>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 xml:space="preserve">第五十八条 </w:t>
            </w:r>
            <w:r>
              <w:rPr>
                <w:rFonts w:hint="eastAsia" w:ascii="仿宋_GB2312" w:hAnsi="仿宋_GB2312" w:eastAsia="仿宋_GB2312" w:cs="仿宋_GB2312"/>
                <w:b w:val="0"/>
                <w:bCs w:val="0"/>
                <w:i w:val="0"/>
                <w:iCs w:val="0"/>
                <w:color w:val="auto"/>
                <w:kern w:val="0"/>
                <w:sz w:val="24"/>
                <w:szCs w:val="24"/>
                <w:u w:val="none"/>
                <w:lang w:val="en-US" w:eastAsia="zh-CN" w:bidi="ar"/>
              </w:rPr>
              <w:t>适龄儿童、少年的父母或者其他法定监护人无正当理由未依照本法规定送适龄儿童、少年入学接受义务教育的，由当地乡镇人民政府或者县级人民政府教育行政部门给予批评教育，责令限期改正。</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县教育科技局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28</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对农产品质量安全事故的处理、上报</w:t>
            </w:r>
          </w:p>
        </w:tc>
        <w:tc>
          <w:tcPr>
            <w:tcW w:w="239"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其他行政权力</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i w:val="0"/>
                <w:iCs w:val="0"/>
                <w:color w:val="auto"/>
                <w:spacing w:val="-20"/>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【法律】</w:t>
            </w:r>
            <w:r>
              <w:rPr>
                <w:rFonts w:hint="eastAsia" w:ascii="仿宋_GB2312" w:hAnsi="仿宋_GB2312" w:eastAsia="仿宋_GB2312" w:cs="仿宋_GB2312"/>
                <w:i w:val="0"/>
                <w:iCs w:val="0"/>
                <w:color w:val="auto"/>
                <w:spacing w:val="-20"/>
                <w:kern w:val="0"/>
                <w:sz w:val="24"/>
                <w:szCs w:val="24"/>
                <w:u w:val="none"/>
                <w:lang w:val="en-US" w:eastAsia="zh-CN" w:bidi="ar"/>
              </w:rPr>
              <w:t>《中华人民共和国农产品质量安全法》（2018年修正）</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 xml:space="preserve">    </w:t>
            </w:r>
            <w:r>
              <w:rPr>
                <w:rFonts w:hint="eastAsia" w:ascii="仿宋_GB2312" w:hAnsi="仿宋_GB2312" w:eastAsia="仿宋_GB2312" w:cs="仿宋_GB2312"/>
                <w:b/>
                <w:bCs/>
                <w:i w:val="0"/>
                <w:iCs w:val="0"/>
                <w:color w:val="auto"/>
                <w:kern w:val="0"/>
                <w:sz w:val="24"/>
                <w:szCs w:val="24"/>
                <w:u w:val="none"/>
                <w:lang w:val="en-US" w:eastAsia="zh-CN" w:bidi="ar"/>
              </w:rPr>
              <w:t>第四十条</w:t>
            </w:r>
            <w:r>
              <w:rPr>
                <w:rFonts w:hint="eastAsia" w:ascii="仿宋_GB2312" w:hAnsi="仿宋_GB2312" w:eastAsia="仿宋_GB2312" w:cs="仿宋_GB2312"/>
                <w:i w:val="0"/>
                <w:iCs w:val="0"/>
                <w:color w:val="auto"/>
                <w:kern w:val="0"/>
                <w:sz w:val="24"/>
                <w:szCs w:val="24"/>
                <w:u w:val="none"/>
                <w:lang w:val="en-US" w:eastAsia="zh-CN" w:bidi="ar"/>
              </w:rPr>
              <w:t xml:space="preserve"> 发生农产品质量安全事故时，有关单位和个人应当采取控制措施，及时向所在地乡级人民政府和县级人民政府农业行政主管部门报告；收到报告的机关应当及时处理并报上一级人民政府和有关部门。</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县农业农村局、县市场监督管理局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29</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社区戒毒、社区康复</w:t>
            </w:r>
          </w:p>
        </w:tc>
        <w:tc>
          <w:tcPr>
            <w:tcW w:w="239"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val="0"/>
                <w:bCs w:val="0"/>
                <w:i w:val="0"/>
                <w:iCs w:val="0"/>
                <w:color w:val="auto"/>
                <w:kern w:val="0"/>
                <w:sz w:val="24"/>
                <w:szCs w:val="24"/>
                <w:u w:val="none"/>
                <w:lang w:val="en-US" w:eastAsia="zh-CN" w:bidi="ar"/>
              </w:rPr>
              <w:t>其他行政权力</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【法律】《中华人民共和国禁毒法》(2008年6月施行)</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482" w:firstLineChars="200"/>
              <w:jc w:val="both"/>
              <w:textAlignment w:val="center"/>
              <w:rPr>
                <w:rFonts w:hint="eastAsia" w:ascii="仿宋_GB2312" w:hAnsi="仿宋_GB2312" w:eastAsia="仿宋_GB2312" w:cs="仿宋_GB2312"/>
                <w:b w:val="0"/>
                <w:bCs w:val="0"/>
                <w:i w:val="0"/>
                <w:iCs w:val="0"/>
                <w:color w:val="auto"/>
                <w:spacing w:val="-20"/>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 xml:space="preserve">第三十四条第一款 </w:t>
            </w:r>
            <w:r>
              <w:rPr>
                <w:rFonts w:hint="eastAsia" w:ascii="仿宋_GB2312" w:hAnsi="仿宋_GB2312" w:eastAsia="仿宋_GB2312" w:cs="仿宋_GB2312"/>
                <w:b w:val="0"/>
                <w:bCs w:val="0"/>
                <w:i w:val="0"/>
                <w:iCs w:val="0"/>
                <w:color w:val="auto"/>
                <w:kern w:val="0"/>
                <w:sz w:val="24"/>
                <w:szCs w:val="24"/>
                <w:u w:val="none"/>
                <w:lang w:val="en-US" w:eastAsia="zh-CN" w:bidi="ar"/>
              </w:rPr>
              <w:t>城市街道办事处、乡镇人民政府负责社区戒毒工作。城市街道办事处、乡镇人民政府可以指定有关基层组织，根据戒毒人员本人和家庭情况，与戒毒人员签订社区戒毒协议，落实有针对性的社区戒毒措施。公安机关和司法行政、</w:t>
            </w:r>
            <w:r>
              <w:rPr>
                <w:rFonts w:hint="eastAsia" w:ascii="仿宋_GB2312" w:hAnsi="仿宋_GB2312" w:eastAsia="仿宋_GB2312" w:cs="仿宋_GB2312"/>
                <w:b w:val="0"/>
                <w:bCs w:val="0"/>
                <w:i w:val="0"/>
                <w:iCs w:val="0"/>
                <w:color w:val="auto"/>
                <w:spacing w:val="-20"/>
                <w:kern w:val="0"/>
                <w:sz w:val="24"/>
                <w:szCs w:val="24"/>
                <w:u w:val="none"/>
                <w:lang w:val="en-US" w:eastAsia="zh-CN" w:bidi="ar"/>
              </w:rPr>
              <w:t>卫生行政、民政等部门应当对社区戒毒工作提供指导和协助。</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both"/>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 xml:space="preserve">第四十八条 </w:t>
            </w:r>
            <w:r>
              <w:rPr>
                <w:rFonts w:hint="eastAsia" w:ascii="仿宋_GB2312" w:hAnsi="仿宋_GB2312" w:eastAsia="仿宋_GB2312" w:cs="仿宋_GB2312"/>
                <w:b w:val="0"/>
                <w:bCs w:val="0"/>
                <w:i w:val="0"/>
                <w:iCs w:val="0"/>
                <w:color w:val="auto"/>
                <w:kern w:val="0"/>
                <w:sz w:val="24"/>
                <w:szCs w:val="24"/>
                <w:u w:val="none"/>
                <w:lang w:val="en-US" w:eastAsia="zh-CN" w:bidi="ar"/>
              </w:rPr>
              <w:t xml:space="preserve">对于被解除强制隔离戒毒的人员，强制隔离戒毒的决定机关可以责令其接受不超过三年的社区康复。社区康复参照本法关于社区戒毒的规定实施。 </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b w:val="0"/>
                <w:bCs w:val="0"/>
                <w:i w:val="0"/>
                <w:iCs w:val="0"/>
                <w:color w:val="auto"/>
                <w:spacing w:val="-6"/>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w:t>
            </w:r>
            <w:r>
              <w:rPr>
                <w:rFonts w:hint="eastAsia" w:ascii="仿宋_GB2312" w:hAnsi="仿宋_GB2312" w:eastAsia="仿宋_GB2312" w:cs="仿宋_GB2312"/>
                <w:b w:val="0"/>
                <w:bCs w:val="0"/>
                <w:i w:val="0"/>
                <w:iCs w:val="0"/>
                <w:color w:val="auto"/>
                <w:spacing w:val="-6"/>
                <w:kern w:val="0"/>
                <w:sz w:val="24"/>
                <w:szCs w:val="24"/>
                <w:u w:val="none"/>
                <w:lang w:val="en-US" w:eastAsia="zh-CN" w:bidi="ar"/>
              </w:rPr>
              <w:t>行政法规】《戒毒条例》(20011年国务院令第597号，2018年修订)</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 xml:space="preserve">    </w:t>
            </w:r>
            <w:r>
              <w:rPr>
                <w:rFonts w:hint="eastAsia" w:ascii="仿宋_GB2312" w:hAnsi="仿宋_GB2312" w:eastAsia="仿宋_GB2312" w:cs="仿宋_GB2312"/>
                <w:b/>
                <w:bCs/>
                <w:i w:val="0"/>
                <w:iCs w:val="0"/>
                <w:color w:val="auto"/>
                <w:kern w:val="0"/>
                <w:sz w:val="24"/>
                <w:szCs w:val="24"/>
                <w:u w:val="none"/>
                <w:lang w:val="en-US" w:eastAsia="zh-CN" w:bidi="ar"/>
              </w:rPr>
              <w:t xml:space="preserve">第五条 </w:t>
            </w:r>
            <w:r>
              <w:rPr>
                <w:rFonts w:hint="eastAsia" w:ascii="仿宋_GB2312" w:hAnsi="仿宋_GB2312" w:eastAsia="仿宋_GB2312" w:cs="仿宋_GB2312"/>
                <w:b w:val="0"/>
                <w:bCs w:val="0"/>
                <w:i w:val="0"/>
                <w:iCs w:val="0"/>
                <w:color w:val="auto"/>
                <w:kern w:val="0"/>
                <w:sz w:val="24"/>
                <w:szCs w:val="24"/>
                <w:u w:val="none"/>
                <w:lang w:val="en-US" w:eastAsia="zh-CN" w:bidi="ar"/>
              </w:rPr>
              <w:t xml:space="preserve">乡(镇)人民政府、城市街道办事处负责社区戒毒、社区康复工作。 </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 xml:space="preserve">【地方性法规】《山西省禁毒条例》(2020年修订)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both"/>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 xml:space="preserve">第三十二条第一款 </w:t>
            </w:r>
            <w:r>
              <w:rPr>
                <w:rFonts w:hint="eastAsia" w:ascii="仿宋_GB2312" w:hAnsi="仿宋_GB2312" w:eastAsia="仿宋_GB2312" w:cs="仿宋_GB2312"/>
                <w:b w:val="0"/>
                <w:bCs w:val="0"/>
                <w:i w:val="0"/>
                <w:iCs w:val="0"/>
                <w:color w:val="auto"/>
                <w:kern w:val="0"/>
                <w:sz w:val="24"/>
                <w:szCs w:val="24"/>
                <w:u w:val="none"/>
                <w:lang w:val="en-US" w:eastAsia="zh-CN" w:bidi="ar"/>
              </w:rPr>
              <w:t xml:space="preserve">各级人民政府应当对吸毒人员进行分类评估、分级管理、综合干预，帮助吸毒人员戒除毒瘾，教育和挽救吸毒人员。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both"/>
              <w:textAlignment w:val="center"/>
              <w:rPr>
                <w:rFonts w:hint="eastAsia" w:ascii="仿宋_GB2312" w:hAnsi="仿宋_GB2312" w:eastAsia="仿宋_GB2312" w:cs="仿宋_GB2312"/>
                <w:b w:val="0"/>
                <w:bCs w:val="0"/>
                <w:i w:val="0"/>
                <w:iCs w:val="0"/>
                <w:color w:val="auto"/>
                <w:spacing w:val="-20"/>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 xml:space="preserve">第三十四条 </w:t>
            </w:r>
            <w:r>
              <w:rPr>
                <w:rFonts w:hint="eastAsia" w:ascii="仿宋_GB2312" w:hAnsi="仿宋_GB2312" w:eastAsia="仿宋_GB2312" w:cs="仿宋_GB2312"/>
                <w:b w:val="0"/>
                <w:bCs w:val="0"/>
                <w:i w:val="0"/>
                <w:iCs w:val="0"/>
                <w:color w:val="auto"/>
                <w:kern w:val="0"/>
                <w:sz w:val="24"/>
                <w:szCs w:val="24"/>
                <w:u w:val="none"/>
                <w:lang w:val="en-US" w:eastAsia="zh-CN" w:bidi="ar"/>
              </w:rPr>
              <w:t>被强制隔离戒毒人员需要所外就医的，经依法批准后，强制隔离戒毒场所应当书面通知戒毒人员住所地乡(镇)人民政府或者街道办事处;经常居所与住所不一致的，应当书面通知经常居所地乡(镇)人民政府或者街道办事处。强制隔离</w:t>
            </w:r>
            <w:r>
              <w:rPr>
                <w:rFonts w:hint="eastAsia" w:ascii="仿宋_GB2312" w:hAnsi="仿宋_GB2312" w:eastAsia="仿宋_GB2312" w:cs="仿宋_GB2312"/>
                <w:b w:val="0"/>
                <w:bCs w:val="0"/>
                <w:i w:val="0"/>
                <w:iCs w:val="0"/>
                <w:color w:val="auto"/>
                <w:spacing w:val="-20"/>
                <w:kern w:val="0"/>
                <w:sz w:val="24"/>
                <w:szCs w:val="24"/>
                <w:u w:val="none"/>
                <w:lang w:val="en-US" w:eastAsia="zh-CN" w:bidi="ar"/>
              </w:rPr>
              <w:t>戒毒所外就医人员的管理参照社区戒毒人员的管理办法执行。</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2" w:firstLineChars="200"/>
              <w:jc w:val="both"/>
              <w:textAlignment w:val="center"/>
              <w:rPr>
                <w:rFonts w:hint="eastAsia" w:ascii="仿宋_GB2312" w:hAnsi="仿宋_GB2312" w:eastAsia="仿宋_GB2312" w:cs="仿宋_GB2312"/>
                <w:b/>
                <w:bCs/>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第三十六条</w:t>
            </w:r>
            <w:r>
              <w:rPr>
                <w:rFonts w:hint="eastAsia" w:ascii="仿宋_GB2312" w:hAnsi="仿宋_GB2312" w:eastAsia="仿宋_GB2312" w:cs="仿宋_GB2312"/>
                <w:b w:val="0"/>
                <w:bCs w:val="0"/>
                <w:i w:val="0"/>
                <w:iCs w:val="0"/>
                <w:color w:val="auto"/>
                <w:kern w:val="0"/>
                <w:sz w:val="24"/>
                <w:szCs w:val="24"/>
                <w:u w:val="none"/>
                <w:lang w:val="en-US" w:eastAsia="zh-CN" w:bidi="ar"/>
              </w:rPr>
              <w:t xml:space="preserve"> 对解除强制隔离戒毒的人员，强制隔离戒毒场所应当通知其家属、所在单位、住所地或者经常居所地乡(镇)人民政府或者街道办事处、公安派出所将其接回，做好戒毒措施衔接。</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县公安局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对辖区内养犬的管理</w:t>
            </w:r>
          </w:p>
        </w:tc>
        <w:tc>
          <w:tcPr>
            <w:tcW w:w="239"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其他行政权力</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【行政法规】《中华人民共和国传染病防治法实施办法》（1991年国务院批准，1991年卫生部令第17号发布）</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iCs w:val="0"/>
                <w:color w:val="auto"/>
                <w:kern w:val="0"/>
                <w:sz w:val="24"/>
                <w:szCs w:val="24"/>
                <w:u w:val="none"/>
                <w:lang w:val="en-US" w:eastAsia="zh-CN" w:bidi="ar"/>
              </w:rPr>
              <w:t xml:space="preserve">   </w:t>
            </w:r>
            <w:r>
              <w:rPr>
                <w:rFonts w:hint="eastAsia" w:ascii="仿宋_GB2312" w:hAnsi="仿宋_GB2312" w:eastAsia="仿宋_GB2312" w:cs="仿宋_GB2312"/>
                <w:b/>
                <w:bCs/>
                <w:i w:val="0"/>
                <w:iCs w:val="0"/>
                <w:color w:val="auto"/>
                <w:kern w:val="0"/>
                <w:sz w:val="24"/>
                <w:szCs w:val="24"/>
                <w:u w:val="none"/>
                <w:lang w:val="en-US" w:eastAsia="zh-CN" w:bidi="ar"/>
              </w:rPr>
              <w:t xml:space="preserve"> 第二十九条</w:t>
            </w:r>
            <w:r>
              <w:rPr>
                <w:rFonts w:hint="eastAsia" w:ascii="仿宋_GB2312" w:hAnsi="仿宋_GB2312" w:eastAsia="仿宋_GB2312" w:cs="仿宋_GB2312"/>
                <w:i w:val="0"/>
                <w:iCs w:val="0"/>
                <w:color w:val="auto"/>
                <w:kern w:val="0"/>
                <w:sz w:val="24"/>
                <w:szCs w:val="24"/>
                <w:u w:val="none"/>
                <w:lang w:val="en-US" w:eastAsia="zh-CN" w:bidi="ar"/>
              </w:rPr>
              <w:t xml:space="preserve">  狂犬病的防治管理工作按照下列规定分工负责：（三）乡（镇）政府负责辖区内养犬的管理，捕杀狂犬、野犬。</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县卫生健康</w:t>
            </w:r>
          </w:p>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体育局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7"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31</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对农村土地承包经营权流转合同的备案</w:t>
            </w:r>
          </w:p>
        </w:tc>
        <w:tc>
          <w:tcPr>
            <w:tcW w:w="239"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其他行政 权力</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【部门规章】《农村土地经营权流转管理办法》(2021年农业部令第1号)</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482" w:firstLineChars="200"/>
              <w:jc w:val="both"/>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第二十一条</w:t>
            </w:r>
            <w:r>
              <w:rPr>
                <w:rFonts w:hint="eastAsia" w:ascii="仿宋_GB2312" w:hAnsi="仿宋_GB2312" w:eastAsia="仿宋_GB2312" w:cs="仿宋_GB2312"/>
                <w:b w:val="0"/>
                <w:bCs w:val="0"/>
                <w:i w:val="0"/>
                <w:iCs w:val="0"/>
                <w:color w:val="auto"/>
                <w:kern w:val="0"/>
                <w:sz w:val="24"/>
                <w:szCs w:val="24"/>
                <w:u w:val="none"/>
                <w:lang w:val="en-US" w:eastAsia="zh-CN" w:bidi="ar"/>
              </w:rPr>
              <w:t xml:space="preserve"> 发包方对承包方流转土地经营权、受让方再流转土地经营权以及承包方、受让方利用土地经营权融资担保的，应当办理备案，并报告乡(镇)人民政府农村土地承包管理部门。</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 xml:space="preserve">    </w:t>
            </w:r>
            <w:r>
              <w:rPr>
                <w:rFonts w:hint="eastAsia" w:ascii="仿宋_GB2312" w:hAnsi="仿宋_GB2312" w:eastAsia="仿宋_GB2312" w:cs="仿宋_GB2312"/>
                <w:b/>
                <w:bCs/>
                <w:i w:val="0"/>
                <w:iCs w:val="0"/>
                <w:color w:val="auto"/>
                <w:kern w:val="0"/>
                <w:sz w:val="24"/>
                <w:szCs w:val="24"/>
                <w:u w:val="none"/>
                <w:lang w:val="en-US" w:eastAsia="zh-CN" w:bidi="ar"/>
              </w:rPr>
              <w:t xml:space="preserve">第二十二条 </w:t>
            </w:r>
            <w:r>
              <w:rPr>
                <w:rFonts w:hint="eastAsia" w:ascii="仿宋_GB2312" w:hAnsi="仿宋_GB2312" w:eastAsia="仿宋_GB2312" w:cs="仿宋_GB2312"/>
                <w:b w:val="0"/>
                <w:bCs w:val="0"/>
                <w:i w:val="0"/>
                <w:iCs w:val="0"/>
                <w:color w:val="auto"/>
                <w:kern w:val="0"/>
                <w:sz w:val="24"/>
                <w:szCs w:val="24"/>
                <w:u w:val="none"/>
                <w:lang w:val="en-US" w:eastAsia="zh-CN" w:bidi="ar"/>
              </w:rPr>
              <w:t xml:space="preserve">乡(镇)人民政府农村土地承包管理部门应当向达成流转意向的双方提供统一文本格式的流转合同，并指导签订。流转合同中有违反法律法规的，应当及时予以纠正。 </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482" w:firstLineChars="200"/>
              <w:jc w:val="both"/>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 xml:space="preserve">第二十三条 </w:t>
            </w:r>
            <w:r>
              <w:rPr>
                <w:rFonts w:hint="eastAsia" w:ascii="仿宋_GB2312" w:hAnsi="仿宋_GB2312" w:eastAsia="仿宋_GB2312" w:cs="仿宋_GB2312"/>
                <w:b w:val="0"/>
                <w:bCs w:val="0"/>
                <w:i w:val="0"/>
                <w:iCs w:val="0"/>
                <w:color w:val="auto"/>
                <w:kern w:val="0"/>
                <w:sz w:val="24"/>
                <w:szCs w:val="24"/>
                <w:u w:val="none"/>
                <w:lang w:val="en-US" w:eastAsia="zh-CN" w:bidi="ar"/>
              </w:rPr>
              <w:t>乡(镇)人民政府农村土地承包管理部门应当建立土地经营权流转台账，及时准确记载流转情况。</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482" w:firstLineChars="200"/>
              <w:jc w:val="both"/>
              <w:textAlignment w:val="center"/>
              <w:rPr>
                <w:rFonts w:hint="eastAsia" w:ascii="仿宋_GB2312" w:hAnsi="仿宋_GB2312" w:eastAsia="仿宋_GB2312" w:cs="仿宋_GB2312"/>
                <w:b/>
                <w:bCs/>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第二十四条</w:t>
            </w:r>
            <w:r>
              <w:rPr>
                <w:rFonts w:hint="eastAsia" w:ascii="仿宋_GB2312" w:hAnsi="仿宋_GB2312" w:eastAsia="仿宋_GB2312" w:cs="仿宋_GB2312"/>
                <w:b w:val="0"/>
                <w:bCs w:val="0"/>
                <w:i w:val="0"/>
                <w:iCs w:val="0"/>
                <w:color w:val="auto"/>
                <w:kern w:val="0"/>
                <w:sz w:val="24"/>
                <w:szCs w:val="24"/>
                <w:u w:val="none"/>
                <w:lang w:val="en-US" w:eastAsia="zh-CN" w:bidi="ar"/>
              </w:rPr>
              <w:t xml:space="preserve"> 乡(镇)人民政府农村土地承包管理部门应当对土地经营权流转有关文件、资料及流转合同等进行归档并妥善保管。</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县自然资源局、县农业农村局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32</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对可能引发社会安全事件的矛盾纠纷的调解处理</w:t>
            </w:r>
          </w:p>
        </w:tc>
        <w:tc>
          <w:tcPr>
            <w:tcW w:w="239"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val="0"/>
                <w:bCs w:val="0"/>
                <w:i w:val="0"/>
                <w:iCs w:val="0"/>
                <w:color w:val="auto"/>
                <w:kern w:val="0"/>
                <w:sz w:val="24"/>
                <w:szCs w:val="24"/>
                <w:u w:val="none"/>
                <w:lang w:val="en-US" w:eastAsia="zh-CN" w:bidi="ar"/>
              </w:rPr>
              <w:t xml:space="preserve">其他行政权力  </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 w:val="0"/>
                <w:bCs w:val="0"/>
                <w:i w:val="0"/>
                <w:iCs w:val="0"/>
                <w:color w:val="auto"/>
                <w:spacing w:val="-20"/>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【法律】</w:t>
            </w:r>
            <w:r>
              <w:rPr>
                <w:rFonts w:hint="eastAsia" w:ascii="仿宋_GB2312" w:hAnsi="仿宋_GB2312" w:eastAsia="仿宋_GB2312" w:cs="仿宋_GB2312"/>
                <w:b w:val="0"/>
                <w:bCs w:val="0"/>
                <w:i w:val="0"/>
                <w:iCs w:val="0"/>
                <w:color w:val="auto"/>
                <w:spacing w:val="-20"/>
                <w:kern w:val="0"/>
                <w:sz w:val="24"/>
                <w:szCs w:val="24"/>
                <w:u w:val="none"/>
                <w:lang w:val="en-US" w:eastAsia="zh-CN" w:bidi="ar"/>
              </w:rPr>
              <w:t xml:space="preserve">《中华人民共和国突发事件应对法》(2007年11月施行) </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
                <w:bCs/>
                <w:i w:val="0"/>
                <w:iCs w:val="0"/>
                <w:color w:val="auto"/>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 xml:space="preserve">    </w:t>
            </w:r>
            <w:r>
              <w:rPr>
                <w:rFonts w:hint="eastAsia" w:ascii="仿宋_GB2312" w:hAnsi="仿宋_GB2312" w:eastAsia="仿宋_GB2312" w:cs="仿宋_GB2312"/>
                <w:b/>
                <w:bCs/>
                <w:i w:val="0"/>
                <w:iCs w:val="0"/>
                <w:color w:val="auto"/>
                <w:kern w:val="0"/>
                <w:sz w:val="24"/>
                <w:szCs w:val="24"/>
                <w:u w:val="none"/>
                <w:lang w:val="en-US" w:eastAsia="zh-CN" w:bidi="ar"/>
              </w:rPr>
              <w:t xml:space="preserve">第二十一条 </w:t>
            </w:r>
            <w:r>
              <w:rPr>
                <w:rFonts w:hint="eastAsia" w:ascii="仿宋_GB2312" w:hAnsi="仿宋_GB2312" w:eastAsia="仿宋_GB2312" w:cs="仿宋_GB2312"/>
                <w:b w:val="0"/>
                <w:bCs w:val="0"/>
                <w:i w:val="0"/>
                <w:iCs w:val="0"/>
                <w:color w:val="auto"/>
                <w:kern w:val="0"/>
                <w:sz w:val="24"/>
                <w:szCs w:val="24"/>
                <w:u w:val="none"/>
                <w:lang w:val="en-US" w:eastAsia="zh-CN" w:bidi="ar"/>
              </w:rPr>
              <w:t xml:space="preserve">县级人民政府及其有关部门、乡级人民政府、街道办事处、居民委员会、村民委员会应当及时调解处理可能引发社会安全事件的矛盾纠纷。 </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县政法委</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 w:type="pct"/>
            <w:noWrap w:val="0"/>
            <w:tcMar>
              <w:left w:w="28" w:type="dxa"/>
              <w:right w:w="28" w:type="dxa"/>
            </w:tcMar>
            <w:vAlign w:val="center"/>
          </w:tcPr>
          <w:p>
            <w:pPr>
              <w:keepNext w:val="0"/>
              <w:keepLines w:val="0"/>
              <w:pageBreakBefore w:val="0"/>
              <w:numPr>
                <w:ilvl w:val="0"/>
                <w:numId w:val="0"/>
              </w:numPr>
              <w:kinsoku/>
              <w:wordWrap/>
              <w:overflowPunct/>
              <w:topLinePunct w:val="0"/>
              <w:bidi w:val="0"/>
              <w:snapToGrid/>
              <w:spacing w:line="420" w:lineRule="exact"/>
              <w:ind w:leftChars="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33</w:t>
            </w:r>
          </w:p>
        </w:tc>
        <w:tc>
          <w:tcPr>
            <w:tcW w:w="10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对拖欠农民工工资矛盾的排查和调处</w:t>
            </w:r>
          </w:p>
        </w:tc>
        <w:tc>
          <w:tcPr>
            <w:tcW w:w="239"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val="0"/>
                <w:bCs w:val="0"/>
                <w:i w:val="0"/>
                <w:iCs w:val="0"/>
                <w:color w:val="auto"/>
                <w:kern w:val="0"/>
                <w:sz w:val="24"/>
                <w:szCs w:val="24"/>
                <w:u w:val="none"/>
                <w:lang w:val="en-US" w:eastAsia="zh-CN" w:bidi="ar"/>
              </w:rPr>
              <w:t>其他行政权力</w:t>
            </w:r>
          </w:p>
        </w:tc>
        <w:tc>
          <w:tcPr>
            <w:tcW w:w="244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 w:val="0"/>
                <w:bCs w:val="0"/>
                <w:i w:val="0"/>
                <w:iCs w:val="0"/>
                <w:color w:val="auto"/>
                <w:spacing w:val="-6"/>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w:t>
            </w:r>
            <w:r>
              <w:rPr>
                <w:rFonts w:hint="eastAsia" w:ascii="仿宋_GB2312" w:hAnsi="仿宋_GB2312" w:eastAsia="仿宋_GB2312" w:cs="仿宋_GB2312"/>
                <w:b w:val="0"/>
                <w:bCs w:val="0"/>
                <w:i w:val="0"/>
                <w:iCs w:val="0"/>
                <w:color w:val="auto"/>
                <w:spacing w:val="-6"/>
                <w:kern w:val="0"/>
                <w:sz w:val="24"/>
                <w:szCs w:val="24"/>
                <w:u w:val="none"/>
                <w:lang w:val="en-US" w:eastAsia="zh-CN" w:bidi="ar"/>
              </w:rPr>
              <w:t>行政法规】《保障农民工工资支付条例》(2019年国务院令第724号)</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482" w:firstLineChars="200"/>
              <w:jc w:val="both"/>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第四条第二款</w:t>
            </w:r>
            <w:r>
              <w:rPr>
                <w:rFonts w:hint="eastAsia" w:ascii="仿宋_GB2312" w:hAnsi="仿宋_GB2312" w:eastAsia="仿宋_GB2312" w:cs="仿宋_GB2312"/>
                <w:b w:val="0"/>
                <w:bCs w:val="0"/>
                <w:i w:val="0"/>
                <w:iCs w:val="0"/>
                <w:color w:val="auto"/>
                <w:kern w:val="0"/>
                <w:sz w:val="24"/>
                <w:szCs w:val="24"/>
                <w:u w:val="none"/>
                <w:lang w:val="en-US" w:eastAsia="zh-CN" w:bidi="ar"/>
              </w:rPr>
              <w:t xml:space="preserve"> 乡镇人民政府、街道办事处应当加强对拖欠农民工工资矛盾的排查和调处工作，防范和化解矛盾，及时调解纠纷。</w:t>
            </w:r>
          </w:p>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 w:val="0"/>
                <w:bCs w:val="0"/>
                <w:i w:val="0"/>
                <w:iCs w:val="0"/>
                <w:color w:val="auto"/>
                <w:kern w:val="0"/>
                <w:sz w:val="24"/>
                <w:szCs w:val="24"/>
                <w:u w:val="none"/>
                <w:lang w:val="en-US" w:eastAsia="zh-CN" w:bidi="ar"/>
              </w:rPr>
            </w:pPr>
            <w:r>
              <w:rPr>
                <w:rFonts w:hint="eastAsia" w:ascii="仿宋_GB2312" w:hAnsi="仿宋_GB2312" w:eastAsia="仿宋_GB2312" w:cs="仿宋_GB2312"/>
                <w:b w:val="0"/>
                <w:bCs w:val="0"/>
                <w:i w:val="0"/>
                <w:iCs w:val="0"/>
                <w:color w:val="auto"/>
                <w:kern w:val="0"/>
                <w:sz w:val="24"/>
                <w:szCs w:val="24"/>
                <w:u w:val="none"/>
                <w:lang w:val="en-US" w:eastAsia="zh-CN" w:bidi="ar"/>
              </w:rPr>
              <w:t>【政府规章】《山西省保障农民工工资支付办法》(2021年省政府令第295号)</w:t>
            </w:r>
          </w:p>
          <w:p>
            <w:pPr>
              <w:keepNext w:val="0"/>
              <w:keepLines w:val="0"/>
              <w:pageBreakBefore w:val="0"/>
              <w:widowControl/>
              <w:suppressLineNumbers w:val="0"/>
              <w:kinsoku/>
              <w:wordWrap/>
              <w:overflowPunct/>
              <w:topLinePunct w:val="0"/>
              <w:autoSpaceDE/>
              <w:autoSpaceDN/>
              <w:bidi w:val="0"/>
              <w:adjustRightInd/>
              <w:snapToGrid/>
              <w:spacing w:line="420" w:lineRule="exact"/>
              <w:ind w:firstLine="482" w:firstLineChars="200"/>
              <w:jc w:val="both"/>
              <w:textAlignment w:val="center"/>
              <w:rPr>
                <w:rFonts w:hint="eastAsia" w:ascii="仿宋_GB2312" w:hAnsi="仿宋_GB2312" w:eastAsia="仿宋_GB2312" w:cs="仿宋_GB2312"/>
                <w:b/>
                <w:bCs/>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第三条第二款</w:t>
            </w:r>
            <w:r>
              <w:rPr>
                <w:rFonts w:hint="eastAsia" w:ascii="仿宋_GB2312" w:hAnsi="仿宋_GB2312" w:eastAsia="仿宋_GB2312" w:cs="仿宋_GB2312"/>
                <w:b w:val="0"/>
                <w:bCs w:val="0"/>
                <w:i w:val="0"/>
                <w:iCs w:val="0"/>
                <w:color w:val="auto"/>
                <w:kern w:val="0"/>
                <w:sz w:val="24"/>
                <w:szCs w:val="24"/>
                <w:u w:val="none"/>
                <w:lang w:val="en-US" w:eastAsia="zh-CN" w:bidi="ar"/>
              </w:rPr>
              <w:t xml:space="preserve"> 乡镇人民政府、街道办事处应当对企业拖欠农民工工资矛盾纠纷及时排查、调处、化解，重大问题移送相关部门。</w:t>
            </w:r>
          </w:p>
        </w:tc>
        <w:tc>
          <w:tcPr>
            <w:tcW w:w="588" w:type="pct"/>
            <w:noWrap w:val="0"/>
            <w:vAlign w:val="center"/>
          </w:tcPr>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县人社局、</w:t>
            </w:r>
          </w:p>
          <w:p>
            <w:pPr>
              <w:keepNext w:val="0"/>
              <w:keepLines w:val="0"/>
              <w:pageBreakBefore w:val="0"/>
              <w:kinsoku/>
              <w:wordWrap/>
              <w:overflowPunct/>
              <w:topLinePunct w:val="0"/>
              <w:autoSpaceDE/>
              <w:autoSpaceDN/>
              <w:bidi w:val="0"/>
              <w:adjustRightInd/>
              <w:snapToGrid/>
              <w:spacing w:line="4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县司法局</w:t>
            </w:r>
          </w:p>
        </w:tc>
        <w:tc>
          <w:tcPr>
            <w:tcW w:w="529" w:type="pct"/>
            <w:noWrap w:val="0"/>
            <w:vAlign w:val="center"/>
          </w:tcPr>
          <w:p>
            <w:pPr>
              <w:keepNext w:val="0"/>
              <w:keepLines w:val="0"/>
              <w:pageBreakBefore w:val="0"/>
              <w:kinsoku/>
              <w:wordWrap/>
              <w:overflowPunct/>
              <w:topLinePunct w:val="0"/>
              <w:bidi w:val="0"/>
              <w:snapToGrid/>
              <w:spacing w:line="4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人民政府</w:t>
            </w:r>
          </w:p>
        </w:tc>
      </w:tr>
    </w:tbl>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val="0"/>
          <w:bCs w:val="0"/>
          <w:color w:val="auto"/>
          <w:sz w:val="32"/>
          <w:szCs w:val="32"/>
        </w:rPr>
        <w:t>注：</w:t>
      </w:r>
      <w:r>
        <w:rPr>
          <w:rFonts w:hint="eastAsia" w:ascii="仿宋_GB2312" w:hAnsi="仿宋_GB2312" w:eastAsia="仿宋_GB2312" w:cs="仿宋_GB2312"/>
          <w:color w:val="auto"/>
          <w:sz w:val="32"/>
          <w:szCs w:val="32"/>
        </w:rPr>
        <w:t xml:space="preserve">乡镇法定行政执法权 </w:t>
      </w:r>
      <w:r>
        <w:rPr>
          <w:rFonts w:hint="eastAsia" w:ascii="仿宋_GB2312" w:hAnsi="仿宋_GB2312" w:eastAsia="仿宋_GB2312" w:cs="仿宋_GB2312"/>
          <w:color w:val="auto"/>
          <w:sz w:val="32"/>
          <w:szCs w:val="32"/>
          <w:lang w:val="en-US" w:eastAsia="zh-CN"/>
        </w:rPr>
        <w:t xml:space="preserve">33 </w:t>
      </w:r>
      <w:r>
        <w:rPr>
          <w:rFonts w:hint="eastAsia" w:ascii="仿宋_GB2312" w:hAnsi="仿宋_GB2312" w:eastAsia="仿宋_GB2312" w:cs="仿宋_GB2312"/>
          <w:color w:val="auto"/>
          <w:sz w:val="32"/>
          <w:szCs w:val="32"/>
        </w:rPr>
        <w:t>项，其中：行政许可</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行政处罚</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项，行政强制</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val="en-US" w:eastAsia="zh-CN"/>
        </w:rPr>
        <w:t>行政给付1项，</w:t>
      </w:r>
      <w:r>
        <w:rPr>
          <w:rFonts w:hint="eastAsia" w:ascii="仿宋_GB2312" w:hAnsi="仿宋_GB2312" w:eastAsia="仿宋_GB2312" w:cs="仿宋_GB2312"/>
          <w:color w:val="auto"/>
          <w:sz w:val="32"/>
          <w:szCs w:val="32"/>
        </w:rPr>
        <w:t>行政检查</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val="en-US" w:eastAsia="zh-CN"/>
        </w:rPr>
        <w:t>行政确认1项，行政裁决1项，</w:t>
      </w:r>
      <w:r>
        <w:rPr>
          <w:rFonts w:hint="eastAsia" w:ascii="仿宋_GB2312" w:hAnsi="仿宋_GB2312" w:eastAsia="仿宋_GB2312" w:cs="仿宋_GB2312"/>
          <w:color w:val="auto"/>
          <w:sz w:val="32"/>
          <w:szCs w:val="32"/>
          <w:lang w:eastAsia="zh-CN"/>
        </w:rPr>
        <w:t>其他行政权力</w:t>
      </w:r>
      <w:r>
        <w:rPr>
          <w:rFonts w:hint="eastAsia" w:ascii="仿宋_GB2312" w:hAnsi="仿宋_GB2312" w:eastAsia="仿宋_GB2312" w:cs="仿宋_GB2312"/>
          <w:color w:val="auto"/>
          <w:sz w:val="32"/>
          <w:szCs w:val="32"/>
          <w:lang w:val="en-US" w:eastAsia="zh-CN"/>
        </w:rPr>
        <w:t>11项</w:t>
      </w:r>
      <w:r>
        <w:rPr>
          <w:rFonts w:hint="eastAsia" w:ascii="仿宋_GB2312" w:hAnsi="仿宋_GB2312" w:eastAsia="仿宋_GB2312" w:cs="仿宋_GB2312"/>
          <w:color w:val="auto"/>
          <w:sz w:val="30"/>
          <w:szCs w:val="30"/>
          <w:lang w:val="en-US" w:eastAsia="zh-CN"/>
        </w:rPr>
        <w:t>。</w:t>
      </w:r>
    </w:p>
    <w:p>
      <w:pPr>
        <w:rPr>
          <w:rFonts w:hint="eastAsia"/>
          <w:lang w:val="en-US" w:eastAsia="zh-CN"/>
        </w:rPr>
      </w:pPr>
      <w:r>
        <w:rPr>
          <w:rFonts w:hint="eastAsia"/>
          <w:lang w:val="en-US" w:eastAsia="zh-CN"/>
        </w:rPr>
        <w:br w:type="page"/>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定襄</w:t>
      </w:r>
      <w:r>
        <w:rPr>
          <w:rFonts w:hint="eastAsia" w:ascii="方正小标宋_GBK" w:hAnsi="方正小标宋_GBK" w:eastAsia="方正小标宋_GBK" w:cs="方正小标宋_GBK"/>
          <w:sz w:val="44"/>
          <w:szCs w:val="44"/>
        </w:rPr>
        <w:t>县乡镇综合行政执法事项清单（2023年调整版）</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赋权事项</w:t>
      </w:r>
      <w:r>
        <w:rPr>
          <w:rFonts w:hint="eastAsia" w:ascii="方正小标宋_GBK" w:hAnsi="方正小标宋_GBK" w:eastAsia="方正小标宋_GBK" w:cs="方正小标宋_GBK"/>
          <w:sz w:val="44"/>
          <w:szCs w:val="44"/>
          <w:lang w:eastAsia="zh-CN"/>
        </w:rPr>
        <w:t>）</w:t>
      </w:r>
    </w:p>
    <w:p>
      <w:pPr>
        <w:pStyle w:val="13"/>
        <w:rPr>
          <w:rFonts w:hint="eastAsia"/>
          <w:lang w:val="en-US" w:eastAsia="zh-CN"/>
        </w:rPr>
      </w:pPr>
    </w:p>
    <w:tbl>
      <w:tblPr>
        <w:tblStyle w:val="11"/>
        <w:tblW w:w="13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
        <w:gridCol w:w="3602"/>
        <w:gridCol w:w="670"/>
        <w:gridCol w:w="7150"/>
        <w:gridCol w:w="954"/>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序号</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职权名称</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职权类型</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职权依据</w:t>
            </w: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主管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部门</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000000"/>
                <w:kern w:val="2"/>
                <w:sz w:val="21"/>
                <w:szCs w:val="21"/>
                <w:u w:val="none"/>
                <w:lang w:val="en-US" w:eastAsia="zh-CN" w:bidi="ar-SA"/>
              </w:rPr>
            </w:pPr>
            <w:r>
              <w:rPr>
                <w:rFonts w:hint="eastAsia" w:ascii="黑体" w:hAnsi="宋体" w:eastAsia="黑体" w:cs="黑体"/>
                <w:i w:val="0"/>
                <w:iCs w:val="0"/>
                <w:color w:val="000000"/>
                <w:kern w:val="0"/>
                <w:sz w:val="21"/>
                <w:szCs w:val="21"/>
                <w:u w:val="none"/>
                <w:lang w:val="en-US" w:eastAsia="zh-CN" w:bidi="ar"/>
              </w:rPr>
              <w:t>原实施主体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2" w:hRule="atLeast"/>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_GB2312" w:hAnsi="仿宋_GB2312" w:eastAsia="仿宋_GB2312" w:cs="仿宋_GB2312"/>
                <w:i w:val="0"/>
                <w:iCs w:val="0"/>
                <w:color w:val="000000"/>
                <w:kern w:val="0"/>
                <w:sz w:val="18"/>
                <w:szCs w:val="18"/>
                <w:u w:val="none"/>
                <w:lang w:val="en-US" w:eastAsia="zh-CN" w:bidi="ar"/>
              </w:rPr>
              <w:t>对损毁永久性测量标志或使其失去使用效能的行为的处罚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《中华人民共和国测绘法》第六十四条第一款第一项、第四项</w:t>
            </w:r>
            <w:r>
              <w:rPr>
                <w:rFonts w:hint="eastAsia" w:ascii="仿宋" w:hAnsi="仿宋" w:eastAsia="仿宋" w:cs="仿宋"/>
                <w:i w:val="0"/>
                <w:iCs w:val="0"/>
                <w:color w:val="000000"/>
                <w:kern w:val="0"/>
                <w:sz w:val="18"/>
                <w:szCs w:val="18"/>
                <w:u w:val="none"/>
                <w:lang w:val="en-US" w:eastAsia="zh-CN" w:bidi="ar"/>
              </w:rPr>
              <w:t xml:space="preserve"> 违反本法规定，有下列行为之一的，给予警告，责令改正，可以并处二十万元以下的罚款；对直接负责的主管人员和其他直接责任人员，依法给予处分；造成损失的，依法承担赔偿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    (一)损毁、擅自移动永久性测量标志或者正在使用中的临时性测量标志；</w:t>
            </w:r>
            <w:r>
              <w:rPr>
                <w:rFonts w:hint="eastAsia" w:ascii="仿宋" w:hAnsi="仿宋" w:eastAsia="仿宋" w:cs="仿宋"/>
                <w:i w:val="0"/>
                <w:iCs w:val="0"/>
                <w:color w:val="000000"/>
                <w:kern w:val="0"/>
                <w:sz w:val="18"/>
                <w:szCs w:val="18"/>
                <w:u w:val="none" w:color="46CD7E"/>
                <w:shd w:val="clear" w:color="auto" w:fill="auto"/>
                <w:lang w:val="en-US" w:eastAsia="zh-CN" w:bidi="ar"/>
              </w:rPr>
              <w:t>)</w:t>
            </w:r>
            <w:r>
              <w:rPr>
                <w:rFonts w:hint="eastAsia" w:ascii="仿宋" w:hAnsi="仿宋" w:eastAsia="仿宋" w:cs="仿宋"/>
                <w:i w:val="0"/>
                <w:iCs w:val="0"/>
                <w:color w:val="000000"/>
                <w:kern w:val="0"/>
                <w:sz w:val="18"/>
                <w:szCs w:val="18"/>
                <w:u w:val="none"/>
                <w:lang w:val="en-US" w:eastAsia="zh-CN" w:bidi="ar"/>
              </w:rPr>
              <w:t>擅自拆迁永久性测量标志或者使永久性测量标志失去使用效能，或者拒绝支付迁建费用；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《中华人民共和国测量标志保护条例》（国务院令第203号）第二十二条第一款第一项</w:t>
            </w:r>
            <w:r>
              <w:rPr>
                <w:rFonts w:hint="eastAsia" w:ascii="仿宋" w:hAnsi="仿宋" w:eastAsia="仿宋" w:cs="仿宋"/>
                <w:i w:val="0"/>
                <w:iCs w:val="0"/>
                <w:color w:val="000000"/>
                <w:kern w:val="0"/>
                <w:sz w:val="18"/>
                <w:szCs w:val="18"/>
                <w:u w:val="none"/>
                <w:lang w:val="en-US" w:eastAsia="zh-CN" w:bidi="ar"/>
              </w:rPr>
              <w:t xml:space="preserve">测量标志受国家保护，禁止下列有损测量标志安全和使用测量标志失去使用效能的行为：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（一）损毁或者擅自移动地下或者地上的永久性测量标志以及使用中的临时性测量标志的；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第二十三条第一款第二项、第三项</w:t>
            </w:r>
            <w:r>
              <w:rPr>
                <w:rFonts w:hint="eastAsia" w:ascii="仿宋" w:hAnsi="仿宋" w:eastAsia="仿宋" w:cs="仿宋"/>
                <w:i w:val="0"/>
                <w:iCs w:val="0"/>
                <w:color w:val="000000"/>
                <w:kern w:val="0"/>
                <w:sz w:val="18"/>
                <w:szCs w:val="18"/>
                <w:u w:val="none"/>
                <w:lang w:val="en-US" w:eastAsia="zh-CN" w:bidi="ar"/>
              </w:rPr>
              <w:t xml:space="preserve">有本条例第二十二条禁止的行为之一，或者有下列行为之一的，由县级以上人民政府管理测绘工作的部门责令限期改正，给予警告，并可以根据情节处以5万元以下的罚款；对负有直接责任的主管人员和其他直接责任人员，依法给予行政处分；造成损失的，应当依法承担赔偿责任：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（二）工程建设单位未经批准擅自拆迁永久性测量标志或者使永久性测量标志失去使用效能的，或者拒绝按照国家有关规定支付迁建费用的；（三）违反测绘操作规程进行测绘，使永久性测量标志受到损坏的；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《山西省测量标志管理规定》（山西省人民政府令第140号）第三十一条第一款第三项</w:t>
            </w:r>
            <w:r>
              <w:rPr>
                <w:rFonts w:hint="eastAsia" w:ascii="仿宋" w:hAnsi="仿宋" w:eastAsia="仿宋" w:cs="仿宋"/>
                <w:i w:val="0"/>
                <w:iCs w:val="0"/>
                <w:color w:val="000000"/>
                <w:kern w:val="0"/>
                <w:sz w:val="18"/>
                <w:szCs w:val="18"/>
                <w:u w:val="none"/>
                <w:lang w:val="en-US" w:eastAsia="zh-CN" w:bidi="ar"/>
              </w:rPr>
              <w:t>　违反本规定，有下列行为之一的，依据《中华人民共和国测量标志保护条例》第二十三条的规定，由县级以上人民政府管理测绘工作的部门责令限期改正，给予警告，并可以视情节按以下规定处以罚款；对负有直接责任的主管人员和其他直接责任人员，依法给予行政处分；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spacing w:val="-2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（三）</w:t>
            </w:r>
            <w:r>
              <w:rPr>
                <w:rFonts w:hint="eastAsia" w:ascii="仿宋" w:hAnsi="仿宋" w:eastAsia="仿宋" w:cs="仿宋"/>
                <w:i w:val="0"/>
                <w:iCs w:val="0"/>
                <w:color w:val="000000"/>
                <w:spacing w:val="-20"/>
                <w:kern w:val="0"/>
                <w:sz w:val="18"/>
                <w:szCs w:val="18"/>
                <w:u w:val="none"/>
                <w:lang w:val="en-US" w:eastAsia="zh-CN" w:bidi="ar"/>
              </w:rPr>
              <w:t>损毁永久性测量标志，使永久性测量标志失去使用效能的，处50000元的罚款。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省自然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资源厅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县自然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对未按照规定设置大气污染物排放口的行为的处罚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《中华人民共和国大气污染防治法》第一百条第一款第五项</w:t>
            </w:r>
            <w:r>
              <w:rPr>
                <w:rFonts w:hint="eastAsia" w:ascii="仿宋" w:hAnsi="仿宋" w:eastAsia="仿宋" w:cs="仿宋"/>
                <w:i w:val="0"/>
                <w:iCs w:val="0"/>
                <w:color w:val="000000"/>
                <w:kern w:val="0"/>
                <w:sz w:val="18"/>
                <w:szCs w:val="18"/>
                <w:u w:val="none"/>
                <w:lang w:val="en-US" w:eastAsia="zh-CN" w:bidi="ar"/>
              </w:rPr>
              <w:t xml:space="preserve"> 违反本法规定，有下列行为之一的，由县级以上人民政府生态环境主管部门责令改正，处二万元以上二十万元以下的罚款；拒不改正的，责令停产整治：（五）未按照规定设置大气污染物排放口的。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省生态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环境厅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市生态环境局定襄分局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对畜禽养殖废弃物未进行综合利用和无害化处理的行为的处罚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《畜禽规模养殖污染防治条例》（国务院令第643号）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kern w:val="2"/>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第三十九条　</w:t>
            </w:r>
            <w:r>
              <w:rPr>
                <w:rFonts w:hint="eastAsia" w:ascii="仿宋" w:hAnsi="仿宋" w:eastAsia="仿宋" w:cs="仿宋"/>
                <w:i w:val="0"/>
                <w:iCs w:val="0"/>
                <w:color w:val="000000"/>
                <w:kern w:val="0"/>
                <w:sz w:val="18"/>
                <w:szCs w:val="18"/>
                <w:u w:val="none"/>
                <w:lang w:val="en-US" w:eastAsia="zh-CN" w:bidi="ar"/>
              </w:rPr>
              <w:t>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省生态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环境厅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市生态环境局定襄分局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6" w:hRule="atLeast"/>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对拒绝现场检查或被检查时弄虚作假的行为的处罚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《中华人民共和国水污染防治法》 第八十一条 </w:t>
            </w:r>
            <w:r>
              <w:rPr>
                <w:rFonts w:hint="eastAsia" w:ascii="仿宋" w:hAnsi="仿宋" w:eastAsia="仿宋" w:cs="仿宋"/>
                <w:i w:val="0"/>
                <w:iCs w:val="0"/>
                <w:color w:val="000000"/>
                <w:kern w:val="0"/>
                <w:sz w:val="18"/>
                <w:szCs w:val="18"/>
                <w:u w:val="none"/>
                <w:lang w:val="en-US" w:eastAsia="zh-CN" w:bidi="ar"/>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《中华人民共和国大气污染防治法》 第九十八条</w:t>
            </w:r>
            <w:r>
              <w:rPr>
                <w:rFonts w:hint="eastAsia" w:ascii="仿宋" w:hAnsi="仿宋" w:eastAsia="仿宋" w:cs="仿宋"/>
                <w:i w:val="0"/>
                <w:iCs w:val="0"/>
                <w:color w:val="000000"/>
                <w:kern w:val="0"/>
                <w:sz w:val="18"/>
                <w:szCs w:val="18"/>
                <w:u w:val="none"/>
                <w:lang w:val="en-US" w:eastAsia="zh-CN" w:bidi="ar"/>
              </w:rPr>
              <w:t>　违</w:t>
            </w:r>
            <w:r>
              <w:rPr>
                <w:rFonts w:hint="eastAsia" w:ascii="仿宋" w:hAnsi="仿宋" w:eastAsia="仿宋" w:cs="仿宋"/>
                <w:i w:val="0"/>
                <w:iCs w:val="0"/>
                <w:color w:val="000000"/>
                <w:spacing w:val="20"/>
                <w:kern w:val="0"/>
                <w:sz w:val="18"/>
                <w:szCs w:val="18"/>
                <w:u w:val="none"/>
                <w:lang w:val="en-US" w:eastAsia="zh-CN" w:bidi="ar"/>
              </w:rPr>
              <w:t>反本法规定，以拒绝进入现场等</w:t>
            </w:r>
            <w:r>
              <w:rPr>
                <w:rFonts w:hint="eastAsia" w:ascii="仿宋" w:hAnsi="仿宋" w:eastAsia="仿宋" w:cs="仿宋"/>
                <w:i w:val="0"/>
                <w:iCs w:val="0"/>
                <w:color w:val="000000"/>
                <w:kern w:val="0"/>
                <w:sz w:val="18"/>
                <w:szCs w:val="18"/>
                <w:u w:val="none"/>
                <w:lang w:val="en-US" w:eastAsia="zh-CN" w:bidi="ar"/>
              </w:rPr>
              <w:t xml:space="preserve">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《中华人民共和国固体废物污染环境防治法》 第一百零三条</w:t>
            </w:r>
            <w:r>
              <w:rPr>
                <w:rFonts w:hint="eastAsia" w:ascii="仿宋" w:hAnsi="仿宋" w:eastAsia="仿宋" w:cs="仿宋"/>
                <w:i w:val="0"/>
                <w:iCs w:val="0"/>
                <w:color w:val="000000"/>
                <w:kern w:val="0"/>
                <w:sz w:val="18"/>
                <w:szCs w:val="18"/>
                <w:u w:val="none"/>
                <w:lang w:val="en-US" w:eastAsia="zh-CN" w:bidi="ar"/>
              </w:rPr>
              <w:t>　</w:t>
            </w:r>
            <w:r>
              <w:rPr>
                <w:rFonts w:hint="eastAsia" w:ascii="仿宋" w:hAnsi="仿宋" w:eastAsia="仿宋" w:cs="仿宋"/>
                <w:i w:val="0"/>
                <w:iCs w:val="0"/>
                <w:color w:val="000000"/>
                <w:spacing w:val="20"/>
                <w:kern w:val="0"/>
                <w:sz w:val="18"/>
                <w:szCs w:val="18"/>
                <w:u w:val="none"/>
                <w:lang w:val="en-US" w:eastAsia="zh-CN" w:bidi="ar"/>
              </w:rPr>
              <w:t>违反本法规定，以拖</w:t>
            </w:r>
            <w:r>
              <w:rPr>
                <w:rFonts w:hint="eastAsia" w:ascii="仿宋" w:hAnsi="仿宋" w:eastAsia="仿宋" w:cs="仿宋"/>
                <w:i w:val="0"/>
                <w:iCs w:val="0"/>
                <w:color w:val="000000"/>
                <w:kern w:val="0"/>
                <w:sz w:val="18"/>
                <w:szCs w:val="18"/>
                <w:u w:val="none"/>
                <w:lang w:val="en-US" w:eastAsia="zh-CN" w:bidi="ar"/>
              </w:rPr>
              <w:t>延、围堵、滞留执法人员等方式拒绝、阻挠监督检查，或者在接受监督检查时弄虚作假的，由生态环境主管部门或者其他负有固体废物污染环境防治监督管理职责的部门责令改正，处五万元以上二十万元以下的罚款；</w:t>
            </w:r>
            <w:r>
              <w:rPr>
                <w:rFonts w:hint="eastAsia" w:ascii="仿宋" w:hAnsi="仿宋" w:eastAsia="仿宋" w:cs="仿宋"/>
                <w:i w:val="0"/>
                <w:iCs w:val="0"/>
                <w:color w:val="000000"/>
                <w:spacing w:val="20"/>
                <w:kern w:val="0"/>
                <w:sz w:val="18"/>
                <w:szCs w:val="18"/>
                <w:u w:val="none"/>
                <w:lang w:val="en-US" w:eastAsia="zh-CN" w:bidi="ar"/>
              </w:rPr>
              <w:t>对直接负责的主管人员和其他直接责任人</w:t>
            </w:r>
            <w:r>
              <w:rPr>
                <w:rFonts w:hint="eastAsia" w:ascii="仿宋" w:hAnsi="仿宋" w:eastAsia="仿宋" w:cs="仿宋"/>
                <w:i w:val="0"/>
                <w:iCs w:val="0"/>
                <w:color w:val="000000"/>
                <w:kern w:val="0"/>
                <w:sz w:val="18"/>
                <w:szCs w:val="18"/>
                <w:u w:val="none"/>
                <w:lang w:val="en-US" w:eastAsia="zh-CN" w:bidi="ar"/>
              </w:rPr>
              <w:t>员，处二万元以上十万元以下的罚款。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《中华人民共和国噪声污染防治法》 第七十一条</w:t>
            </w:r>
            <w:r>
              <w:rPr>
                <w:rFonts w:hint="eastAsia" w:ascii="仿宋" w:hAnsi="仿宋" w:eastAsia="仿宋" w:cs="仿宋"/>
                <w:i w:val="0"/>
                <w:iCs w:val="0"/>
                <w:color w:val="000000"/>
                <w:kern w:val="0"/>
                <w:sz w:val="18"/>
                <w:szCs w:val="18"/>
                <w:u w:val="none"/>
                <w:lang w:val="en-US" w:eastAsia="zh-CN" w:bidi="ar"/>
              </w:rPr>
              <w:t xml:space="preserve">  违反本法规定，拒绝、阻挠监督检查，或者在接受监督检查时弄虚作假的，由生态环境主管部门或者其他负有噪声污染防治监督管理职责的部门责令改正，处二万元以上二十万元以下的罚款。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《中华人民共和国放射性污染防治法》 第四十九条第一款第二项</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vertAlign w:val="baseline"/>
                <w:lang w:val="en-US" w:eastAsia="zh-CN" w:bidi="ar"/>
              </w:rPr>
            </w:pPr>
            <w:r>
              <w:rPr>
                <w:rFonts w:hint="eastAsia" w:ascii="仿宋" w:hAnsi="仿宋" w:eastAsia="仿宋" w:cs="仿宋"/>
                <w:i w:val="0"/>
                <w:iCs w:val="0"/>
                <w:color w:val="000000"/>
                <w:kern w:val="0"/>
                <w:sz w:val="18"/>
                <w:szCs w:val="18"/>
                <w:u w:val="none"/>
                <w:lang w:val="en-US" w:eastAsia="zh-CN" w:bidi="ar"/>
              </w:rPr>
              <w:t>违反本法规定，有下列行为之一的，由县级以上人民政府环境保护行政主管部门或者其他有关部门依据职权责令限期改正，可以处二万元以下罚款：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（二）拒绝环境保护行政主管部门和其他有关部门进行现场检查，或者被检查时不如实反映情况和提供必要资料的。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《医疗废物管理条例》（国务院令第380号） 第五十条</w:t>
            </w:r>
            <w:r>
              <w:rPr>
                <w:rFonts w:hint="eastAsia" w:ascii="仿宋" w:hAnsi="仿宋" w:eastAsia="仿宋" w:cs="仿宋"/>
                <w:i w:val="0"/>
                <w:iCs w:val="0"/>
                <w:color w:val="000000"/>
                <w:kern w:val="0"/>
                <w:sz w:val="18"/>
                <w:szCs w:val="18"/>
                <w:u w:val="none"/>
                <w:lang w:val="en-US" w:eastAsia="zh-CN" w:bidi="ar"/>
              </w:rPr>
              <w:t xml:space="preserve">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《放射性废物安全管理条例》（国务院令第612号） 第四十一条</w:t>
            </w:r>
            <w:r>
              <w:rPr>
                <w:rFonts w:hint="eastAsia" w:ascii="仿宋" w:hAnsi="仿宋" w:eastAsia="仿宋" w:cs="仿宋"/>
                <w:i w:val="0"/>
                <w:iCs w:val="0"/>
                <w:color w:val="000000"/>
                <w:kern w:val="0"/>
                <w:sz w:val="18"/>
                <w:szCs w:val="18"/>
                <w:u w:val="none"/>
                <w:lang w:val="en-US" w:eastAsia="zh-CN" w:bidi="ar"/>
              </w:rPr>
              <w:t>　违反本条例规定，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《医疗废物管理行政处罚办法（试行）》（2004年国家环境保护总局令第21号，2010年修正） 第十二条第二款 </w:t>
            </w:r>
            <w:r>
              <w:rPr>
                <w:rFonts w:hint="eastAsia" w:ascii="仿宋" w:hAnsi="仿宋" w:eastAsia="仿宋" w:cs="仿宋"/>
                <w:i w:val="0"/>
                <w:iCs w:val="0"/>
                <w:color w:val="000000"/>
                <w:kern w:val="0"/>
                <w:sz w:val="18"/>
                <w:szCs w:val="18"/>
                <w:u w:val="none"/>
                <w:lang w:val="en-US" w:eastAsia="zh-CN" w:bidi="ar"/>
              </w:rPr>
              <w:t>医疗卫生机构、医疗废物集中处置单位阻碍环境保护行政主管部门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《电子废物污染环境防治管理办法》（2007年国家环境保护总局令第40号） 第十九条</w:t>
            </w:r>
            <w:r>
              <w:rPr>
                <w:rFonts w:hint="eastAsia" w:ascii="仿宋" w:hAnsi="仿宋" w:eastAsia="仿宋" w:cs="仿宋"/>
                <w:i w:val="0"/>
                <w:iCs w:val="0"/>
                <w:color w:val="000000"/>
                <w:kern w:val="0"/>
                <w:sz w:val="18"/>
                <w:szCs w:val="18"/>
                <w:u w:val="none"/>
                <w:lang w:val="en-US" w:eastAsia="zh-CN" w:bidi="ar"/>
              </w:rPr>
              <w:t xml:space="preserve"> 违反本办法规定，拒绝现场检查的，由县级以上人民政府环境保护行政主管部门依据《中华人民共和国固体废物污染环境防治法》责令限期改正；拒不改正或者在检查时弄虚作假的，处2000元以上2万元以下的罚款；情节严重，但尚构不成刑事处罚的，并由公安机关依据《中华人民共和国治安管理处罚法》处5日以上10日以下拘留；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省生态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环境厅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市生态环境局定襄分局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对在饮用水水源保护区内设置排污口的行为的处罚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《中华人民共和国水污染防治法》 第八十四条第一款、第二款</w:t>
            </w:r>
            <w:r>
              <w:rPr>
                <w:rFonts w:hint="eastAsia" w:ascii="仿宋" w:hAnsi="仿宋" w:eastAsia="仿宋" w:cs="仿宋"/>
                <w:i w:val="0"/>
                <w:iCs w:val="0"/>
                <w:color w:val="000000"/>
                <w:kern w:val="0"/>
                <w:sz w:val="18"/>
                <w:szCs w:val="18"/>
                <w:u w:val="none"/>
                <w:lang w:val="en-US" w:eastAsia="zh-CN" w:bidi="ar"/>
              </w:rPr>
              <w:t xml:space="preserve"> 在饮用水水源保护区内设置排污口的，由县级以上地方人民政府责令限期拆除，处十万元以上五十万元以下的罚款；逾期不拆除的，强制拆除，所需费用由违法者承担，处五十万元以上一</w:t>
            </w:r>
            <w:r>
              <w:rPr>
                <w:rFonts w:hint="eastAsia" w:ascii="仿宋" w:hAnsi="仿宋" w:eastAsia="仿宋" w:cs="仿宋"/>
                <w:i w:val="0"/>
                <w:iCs w:val="0"/>
                <w:color w:val="000000"/>
                <w:kern w:val="0"/>
                <w:sz w:val="18"/>
                <w:szCs w:val="18"/>
                <w:u w:val="none" w:color="46CD7E"/>
                <w:shd w:val="clear" w:color="auto" w:fill="auto"/>
                <w:lang w:val="en-US" w:eastAsia="zh-CN" w:bidi="ar"/>
              </w:rPr>
              <w:t>百</w:t>
            </w:r>
            <w:r>
              <w:rPr>
                <w:rFonts w:hint="eastAsia" w:ascii="仿宋" w:hAnsi="仿宋" w:eastAsia="仿宋" w:cs="仿宋"/>
                <w:i w:val="0"/>
                <w:iCs w:val="0"/>
                <w:color w:val="000000"/>
                <w:kern w:val="0"/>
                <w:sz w:val="18"/>
                <w:szCs w:val="18"/>
                <w:u w:val="none"/>
                <w:lang w:val="en-US" w:eastAsia="zh-CN" w:bidi="ar"/>
              </w:rPr>
              <w:t>万元以下的罚款，并可以责令停产整治。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省生态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环境厅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市生态环境局定襄分局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6</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对在人口集中地区和其他依法需要特殊保护的区域内，焚烧沥青、油毡、橡胶、塑料、皮革、垃圾以及其他产生有毒有害烟尘和恶臭气体的物质的行为的处罚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《中华人民共和国大气污染防治法》 第一百一十九条第二款</w:t>
            </w:r>
            <w:r>
              <w:rPr>
                <w:rFonts w:hint="eastAsia" w:ascii="仿宋" w:hAnsi="仿宋" w:eastAsia="仿宋" w:cs="仿宋"/>
                <w:i w:val="0"/>
                <w:iCs w:val="0"/>
                <w:color w:val="000000"/>
                <w:kern w:val="0"/>
                <w:sz w:val="18"/>
                <w:szCs w:val="18"/>
                <w:u w:val="none"/>
                <w:lang w:val="en-US" w:eastAsia="zh-CN" w:bidi="ar"/>
              </w:rPr>
              <w:t xml:space="preserve">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省生态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环境厅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市生态环境局定襄分局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7</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在禁燃区内新建、扩建燃用高污染燃料的设施，或者未按照规定停止燃用高污染燃料，或者在城市集中供热管网覆盖地区新建、扩建分散燃煤供热锅炉，或者未按照规定拆除已建成的不能达标排放的燃煤供热锅炉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《中华人民共和国大气污染防治法》第一百零七条第一款</w:t>
            </w:r>
            <w:r>
              <w:rPr>
                <w:rFonts w:hint="eastAsia" w:ascii="仿宋" w:hAnsi="仿宋" w:eastAsia="仿宋" w:cs="仿宋"/>
                <w:i w:val="0"/>
                <w:iCs w:val="0"/>
                <w:color w:val="000000"/>
                <w:kern w:val="0"/>
                <w:sz w:val="18"/>
                <w:szCs w:val="18"/>
                <w:u w:val="none"/>
                <w:lang w:val="en-US" w:eastAsia="zh-CN" w:bidi="ar"/>
              </w:rPr>
              <w:t xml:space="preserve">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省生态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环境厅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市生态环境局定襄分局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8</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对从事畜禽规模养殖未及时收集、贮存、利用或者处置养殖过程中产生的畜禽粪污等固体废物的行为的处罚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《中华人民共和国固体废物污染环境防治法》第一百零七条</w:t>
            </w:r>
            <w:r>
              <w:rPr>
                <w:rFonts w:hint="eastAsia" w:ascii="仿宋" w:hAnsi="仿宋" w:eastAsia="仿宋" w:cs="仿宋"/>
                <w:i w:val="0"/>
                <w:iCs w:val="0"/>
                <w:color w:val="000000"/>
                <w:kern w:val="0"/>
                <w:sz w:val="18"/>
                <w:szCs w:val="18"/>
                <w:u w:val="none"/>
                <w:lang w:val="en-US" w:eastAsia="zh-CN" w:bidi="ar"/>
              </w:rPr>
              <w:t xml:space="preserve">  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省生态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环境厅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市生态环境局定襄分局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9</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对未经业主大会同意，物业服务企业擅自改变物业管理用房用途的行为的处罚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《物业管理条例》（国务院令第698号）第六十二条</w:t>
            </w:r>
            <w:r>
              <w:rPr>
                <w:rFonts w:hint="eastAsia" w:ascii="仿宋" w:hAnsi="仿宋" w:eastAsia="仿宋" w:cs="仿宋"/>
                <w:i w:val="0"/>
                <w:iCs w:val="0"/>
                <w:color w:val="000000"/>
                <w:kern w:val="0"/>
                <w:sz w:val="18"/>
                <w:szCs w:val="18"/>
                <w:u w:val="none"/>
                <w:lang w:val="en-US" w:eastAsia="zh-CN" w:bidi="ar"/>
              </w:rPr>
              <w:t xml:space="preserve">  违反本条例的规定，未经业主大会同意，物业服务企业擅自改变物业管理用房的用途的，应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省住建厅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10</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对擅自改变物业管理区域内公共建筑和</w:t>
            </w:r>
            <w:r>
              <w:rPr>
                <w:rFonts w:hint="eastAsia" w:ascii="仿宋" w:hAnsi="仿宋" w:eastAsia="仿宋" w:cs="仿宋"/>
                <w:i w:val="0"/>
                <w:iCs w:val="0"/>
                <w:color w:val="000000"/>
                <w:kern w:val="0"/>
                <w:sz w:val="18"/>
                <w:szCs w:val="18"/>
                <w:u w:val="none" w:color="FFB03A"/>
                <w:shd w:val="clear" w:color="auto" w:fill="auto"/>
                <w:lang w:val="en-US" w:eastAsia="zh-CN" w:bidi="ar"/>
              </w:rPr>
              <w:t>共用</w:t>
            </w:r>
            <w:r>
              <w:rPr>
                <w:rFonts w:hint="eastAsia" w:ascii="仿宋" w:hAnsi="仿宋" w:eastAsia="仿宋" w:cs="仿宋"/>
                <w:i w:val="0"/>
                <w:iCs w:val="0"/>
                <w:color w:val="000000"/>
                <w:kern w:val="0"/>
                <w:sz w:val="18"/>
                <w:szCs w:val="18"/>
                <w:u w:val="none"/>
                <w:lang w:val="en-US" w:eastAsia="zh-CN" w:bidi="ar"/>
              </w:rPr>
              <w:t>设施用途的行为的处罚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《物业管理条例》（国务院令第698号）第六十三条第一款第一项、第二款</w:t>
            </w:r>
            <w:r>
              <w:rPr>
                <w:rFonts w:hint="eastAsia" w:ascii="仿宋" w:hAnsi="仿宋" w:eastAsia="仿宋" w:cs="仿宋"/>
                <w:i w:val="0"/>
                <w:iCs w:val="0"/>
                <w:color w:val="000000"/>
                <w:kern w:val="0"/>
                <w:sz w:val="18"/>
                <w:szCs w:val="18"/>
                <w:u w:val="none"/>
                <w:lang w:val="en-US" w:eastAsia="zh-CN" w:bidi="ar"/>
              </w:rPr>
              <w:t xml:space="preserve">  违反本条例的规定，有下列行为之一的，由县级以上地方人民政府房地产行政主管部门责令限期改正，给予警告，并按照本条第二款的规定处以罚款；所得收益，用于物业管</w:t>
            </w:r>
            <w:r>
              <w:rPr>
                <w:rFonts w:hint="eastAsia" w:ascii="仿宋" w:hAnsi="仿宋" w:eastAsia="仿宋" w:cs="仿宋"/>
                <w:i w:val="0"/>
                <w:iCs w:val="0"/>
                <w:color w:val="000000"/>
                <w:kern w:val="0"/>
                <w:sz w:val="18"/>
                <w:szCs w:val="18"/>
                <w:u w:val="none" w:color="46CD7E"/>
                <w:shd w:val="clear" w:color="auto" w:fill="auto"/>
                <w:lang w:val="en-US" w:eastAsia="zh-CN" w:bidi="ar"/>
              </w:rPr>
              <w:t>理</w:t>
            </w:r>
            <w:r>
              <w:rPr>
                <w:rFonts w:hint="eastAsia" w:ascii="仿宋" w:hAnsi="仿宋" w:eastAsia="仿宋" w:cs="仿宋"/>
                <w:i w:val="0"/>
                <w:iCs w:val="0"/>
                <w:color w:val="000000"/>
                <w:kern w:val="0"/>
                <w:sz w:val="18"/>
                <w:szCs w:val="18"/>
                <w:u w:val="none"/>
                <w:lang w:val="en-US" w:eastAsia="zh-CN" w:bidi="ar"/>
              </w:rPr>
              <w:t xml:space="preserve">区域内物业共用部位、共用设施设备的维修、养护，剩余部分按照业主大会的决定使用：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（一）擅自改变物业管理区域内按照规划建设的公共建筑和共用设施用途的；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个人有前款规定行为之一的，处1000元以上1万元以下的罚款；单位有前款规定行为之一的，处5万元以上20万元以下的罚款。</w:t>
            </w: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省住建厅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11</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对公共场所随地吐痰的行为的处罚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《山西省禁止公共场所随地吐痰的规定》（省第十三届人大常委会第十八次会议于2020年5月15日通过）第十五条</w:t>
            </w:r>
            <w:r>
              <w:rPr>
                <w:rFonts w:hint="eastAsia" w:ascii="仿宋" w:hAnsi="仿宋" w:eastAsia="仿宋" w:cs="仿宋"/>
                <w:i w:val="0"/>
                <w:iCs w:val="0"/>
                <w:color w:val="000000"/>
                <w:kern w:val="0"/>
                <w:sz w:val="18"/>
                <w:szCs w:val="18"/>
                <w:u w:val="none"/>
                <w:lang w:val="en-US" w:eastAsia="zh-CN" w:bidi="ar"/>
              </w:rPr>
              <w:t xml:space="preserve"> 在公共场所随地吐痰的，由县级以上人民政府城市管理行政执法部门或者其依法委托的单位责令清除痰渍，并可以予以警告；拒不清除的，可以按照下列规定予以处罚：</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color="46CD7E"/>
                <w:shd w:val="clear" w:color="auto" w:fill="auto"/>
                <w:lang w:val="en-US" w:eastAsia="zh-CN" w:bidi="ar"/>
              </w:rPr>
            </w:pPr>
            <w:r>
              <w:rPr>
                <w:rFonts w:hint="eastAsia" w:ascii="仿宋" w:hAnsi="仿宋" w:eastAsia="仿宋" w:cs="仿宋"/>
                <w:i w:val="0"/>
                <w:iCs w:val="0"/>
                <w:color w:val="000000"/>
                <w:kern w:val="0"/>
                <w:sz w:val="18"/>
                <w:szCs w:val="18"/>
                <w:u w:val="none"/>
                <w:lang w:val="en-US" w:eastAsia="zh-CN" w:bidi="ar"/>
              </w:rPr>
              <w:t>（一）在室外公共场所随地吐痰的，处一百元</w:t>
            </w:r>
            <w:r>
              <w:rPr>
                <w:rFonts w:hint="eastAsia" w:ascii="仿宋" w:hAnsi="仿宋" w:eastAsia="仿宋" w:cs="仿宋"/>
                <w:i w:val="0"/>
                <w:iCs w:val="0"/>
                <w:color w:val="000000"/>
                <w:kern w:val="0"/>
                <w:sz w:val="18"/>
                <w:szCs w:val="18"/>
                <w:u w:val="none" w:color="46CD7E"/>
                <w:shd w:val="clear" w:color="auto" w:fill="auto"/>
                <w:lang w:val="en-US" w:eastAsia="zh-CN" w:bidi="ar"/>
              </w:rPr>
              <w:t>以上二百元以下的罚款；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（二）在室内公共场所随地吐痰的，处二百元以上三百元以下的罚款；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（三）在公共交通工具、电梯轿厢等公共密闭空间内随地吐痰的，处三百元以上五百元以下的罚款。违反本规定的其他行为，法律、行政法规已有法律责任规定的，从其规定。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省住建厅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12</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对随意倾倒、抛撒、堆放或者焚烧生活垃圾的行为的处罚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《中华人民共和国固体废物污染环境防治法》第一百一十一条第一款第一项、第二款、第三款</w:t>
            </w:r>
            <w:r>
              <w:rPr>
                <w:rFonts w:hint="eastAsia" w:ascii="仿宋" w:hAnsi="仿宋" w:eastAsia="仿宋" w:cs="仿宋"/>
                <w:i w:val="0"/>
                <w:iCs w:val="0"/>
                <w:color w:val="000000"/>
                <w:kern w:val="0"/>
                <w:sz w:val="18"/>
                <w:szCs w:val="18"/>
                <w:u w:val="none"/>
                <w:lang w:val="en-US" w:eastAsia="zh-CN" w:bidi="ar"/>
              </w:rPr>
              <w:t>违反本法规定，有下列行为之一，由县级以上地方人民政府环境卫生主管部门责令改正，处以罚款，没收违法所得：</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（一）随意倾倒、抛撒、堆放或者焚烧生活垃圾的；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单位有前款第一项、</w:t>
            </w:r>
            <w:r>
              <w:rPr>
                <w:rFonts w:hint="eastAsia" w:ascii="仿宋" w:hAnsi="仿宋" w:eastAsia="仿宋" w:cs="仿宋"/>
                <w:i w:val="0"/>
                <w:iCs w:val="0"/>
                <w:color w:val="000000"/>
                <w:kern w:val="0"/>
                <w:sz w:val="18"/>
                <w:szCs w:val="18"/>
                <w:u w:val="none" w:color="46CD7E"/>
                <w:shd w:val="clear" w:color="auto" w:fill="auto"/>
                <w:lang w:val="en-US" w:eastAsia="zh-CN" w:bidi="ar"/>
              </w:rPr>
              <w:t>第七项行为之一</w:t>
            </w:r>
            <w:r>
              <w:rPr>
                <w:rFonts w:hint="eastAsia" w:ascii="仿宋" w:hAnsi="仿宋" w:eastAsia="仿宋" w:cs="仿宋"/>
                <w:i w:val="0"/>
                <w:iCs w:val="0"/>
                <w:color w:val="000000"/>
                <w:kern w:val="0"/>
                <w:sz w:val="18"/>
                <w:szCs w:val="18"/>
                <w:u w:val="none"/>
                <w:lang w:val="en-US" w:eastAsia="zh-CN" w:bidi="ar"/>
              </w:rPr>
              <w:t>，处五万元以上五十万元以下的罚款；个人有前款第一项、第五项、</w:t>
            </w:r>
            <w:r>
              <w:rPr>
                <w:rFonts w:hint="eastAsia" w:ascii="仿宋" w:hAnsi="仿宋" w:eastAsia="仿宋" w:cs="仿宋"/>
                <w:i w:val="0"/>
                <w:iCs w:val="0"/>
                <w:color w:val="000000"/>
                <w:kern w:val="0"/>
                <w:sz w:val="18"/>
                <w:szCs w:val="18"/>
                <w:u w:val="none" w:color="46CD7E"/>
                <w:shd w:val="clear" w:color="auto" w:fill="auto"/>
                <w:lang w:val="en-US" w:eastAsia="zh-CN" w:bidi="ar"/>
              </w:rPr>
              <w:t>第七项行为之一</w:t>
            </w:r>
            <w:r>
              <w:rPr>
                <w:rFonts w:hint="eastAsia" w:ascii="仿宋" w:hAnsi="仿宋" w:eastAsia="仿宋" w:cs="仿宋"/>
                <w:i w:val="0"/>
                <w:iCs w:val="0"/>
                <w:color w:val="000000"/>
                <w:kern w:val="0"/>
                <w:sz w:val="18"/>
                <w:szCs w:val="18"/>
                <w:u w:val="none"/>
                <w:lang w:val="en-US" w:eastAsia="zh-CN" w:bidi="ar"/>
              </w:rPr>
              <w:t>，处一百元以上五百元以下的罚款。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省住建厅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13</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对搭建、堆放、吊挂影响城镇容貌的物品的行为的处罚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《城市市容和环境卫生管理条例》（国务院令第101号）第三十四条第一款第三项</w:t>
            </w:r>
            <w:r>
              <w:rPr>
                <w:rFonts w:hint="eastAsia" w:ascii="仿宋" w:hAnsi="仿宋" w:eastAsia="仿宋" w:cs="仿宋"/>
                <w:i w:val="0"/>
                <w:iCs w:val="0"/>
                <w:color w:val="000000"/>
                <w:kern w:val="0"/>
                <w:sz w:val="18"/>
                <w:szCs w:val="18"/>
                <w:u w:val="none"/>
                <w:lang w:val="en-US" w:eastAsia="zh-CN" w:bidi="ar"/>
              </w:rPr>
              <w:t xml:space="preserve"> 有下列行为之一者，城市人民政府市容环境卫生行政主管部门或者其委托的单位除责令其纠正违法行为、采取补救措施外，可以并处警告、罚款：（三）在城市人民政府规定的街道的临街建筑物的阳台和窗外，堆放、吊挂有碍市容的物品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《山西省城乡环境综合治理条例》（省第十二届人大常委会第三十九次会议于2017年7月4日通过）第五十九条第一款第一项</w:t>
            </w:r>
            <w:r>
              <w:rPr>
                <w:rFonts w:hint="eastAsia" w:ascii="仿宋" w:hAnsi="仿宋" w:eastAsia="仿宋" w:cs="仿宋"/>
                <w:i w:val="0"/>
                <w:iCs w:val="0"/>
                <w:color w:val="000000"/>
                <w:kern w:val="0"/>
                <w:sz w:val="18"/>
                <w:szCs w:val="18"/>
                <w:u w:val="none"/>
                <w:lang w:val="en-US" w:eastAsia="zh-CN" w:bidi="ar"/>
              </w:rPr>
              <w:t xml:space="preserve"> 违反本条例规定，有下列情形之一的，由有关主管部门予以警告，并责令改正或者限期清理；拒不改正或者清理的，对单位处一千元以上五千元以下罚款，对个人处五十元以上二百元以下罚款，可以代为清理，清理费用由违法行为人承担：</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（一）搭建、堆放、吊挂影响城镇容貌的物品的；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省住建厅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14</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对在城镇道路、建筑物、构筑物、树木、市政及其他设施上涂写、刻画，擅自张贴广告、墙报、标语和海报等宣传品的行为的处罚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color="auto" w:fill="auto"/>
                <w:lang w:val="en-US" w:eastAsia="zh-CN" w:bidi="ar"/>
              </w:rPr>
              <w:t xml:space="preserve">《城市市容和环境卫生管理条例》（国务院令第101号）第三十四条第一款第二项 </w:t>
            </w:r>
            <w:r>
              <w:rPr>
                <w:rFonts w:hint="eastAsia" w:ascii="仿宋" w:hAnsi="仿宋" w:eastAsia="仿宋" w:cs="仿宋"/>
                <w:i w:val="0"/>
                <w:iCs w:val="0"/>
                <w:color w:val="000000"/>
                <w:kern w:val="0"/>
                <w:sz w:val="18"/>
                <w:szCs w:val="18"/>
                <w:u w:val="none" w:color="46CD7E"/>
                <w:shd w:val="clear" w:color="auto" w:fill="auto"/>
                <w:lang w:val="en-US" w:eastAsia="zh-CN" w:bidi="ar"/>
              </w:rPr>
              <w:t xml:space="preserve"> 有下列行为之一者，城市人民政府市容环境卫生行政主管部门或者其委托的单位除责令</w:t>
            </w:r>
            <w:r>
              <w:rPr>
                <w:rFonts w:hint="eastAsia" w:ascii="仿宋" w:hAnsi="仿宋" w:eastAsia="仿宋" w:cs="仿宋"/>
                <w:i w:val="0"/>
                <w:iCs w:val="0"/>
                <w:color w:val="000000"/>
                <w:kern w:val="0"/>
                <w:sz w:val="18"/>
                <w:szCs w:val="18"/>
                <w:u w:val="none"/>
                <w:lang w:val="en-US" w:eastAsia="zh-CN" w:bidi="ar"/>
              </w:rPr>
              <w:t>其纠正违法行为、采取补救措施外，可以并处警告、罚款：</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（二）在城市建筑物、设施以及树木上涂写、刻画或者未经批准张挂、张贴宣传品等的；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《山西省城乡环境综合治理条例》（省第十二届人大常委会第三十九次会议于2017年7月4日通过）第五十九条第一款第二项 </w:t>
            </w:r>
            <w:r>
              <w:rPr>
                <w:rFonts w:hint="eastAsia" w:ascii="仿宋" w:hAnsi="仿宋" w:eastAsia="仿宋" w:cs="仿宋"/>
                <w:i w:val="0"/>
                <w:iCs w:val="0"/>
                <w:color w:val="000000"/>
                <w:kern w:val="0"/>
                <w:sz w:val="18"/>
                <w:szCs w:val="18"/>
                <w:u w:val="none"/>
                <w:lang w:val="en-US" w:eastAsia="zh-CN" w:bidi="ar"/>
              </w:rPr>
              <w:t xml:space="preserve"> 违反本条例规定，有下列情形之一的，由有关主管部门予以警告，并责令改正或者限期清理；拒不改正或者清理的，对单位处一千元以上五千元以下罚款，对个人处五十元以上二百元以下罚款，可以代为清理，清理费用由违法行为人承担：</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（二）在城镇道路、建筑物、构筑物、树木、市政及其他设施上涂写、刻画，擅自张贴广告、墙报、标语和海报等宣传品的</w:t>
            </w:r>
            <w:r>
              <w:rPr>
                <w:rFonts w:hint="eastAsia" w:ascii="仿宋" w:hAnsi="仿宋" w:eastAsia="仿宋" w:cs="仿宋"/>
                <w:i w:val="0"/>
                <w:iCs w:val="0"/>
                <w:color w:val="000000"/>
                <w:kern w:val="0"/>
                <w:sz w:val="18"/>
                <w:szCs w:val="18"/>
                <w:u w:val="none" w:color="46CD7E"/>
                <w:shd w:val="clear" w:color="auto"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省住建厅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15</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对在城市住宅小区内饲养家禽、家畜的，或者饲养宠物影响环境卫生的行为的处罚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《城市市容和环境卫生管理条例》（国务院令第101号）第三十五条</w:t>
            </w:r>
            <w:r>
              <w:rPr>
                <w:rFonts w:hint="eastAsia" w:ascii="仿宋" w:hAnsi="仿宋" w:eastAsia="仿宋" w:cs="仿宋"/>
                <w:i w:val="0"/>
                <w:iCs w:val="0"/>
                <w:color w:val="000000"/>
                <w:kern w:val="0"/>
                <w:sz w:val="18"/>
                <w:szCs w:val="18"/>
                <w:u w:val="none"/>
                <w:lang w:val="en-US" w:eastAsia="zh-CN" w:bidi="ar"/>
              </w:rPr>
              <w:t xml:space="preserve">  饲养家畜家禽影响市容和环境卫生的，由城市人民政府市容环境卫生行政主管部门或者其委托的单位，责令其限期处理或者予以没收，并可处以罚款。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《山西省城乡环境综合治理条例》（省第十二届人大常委会第三十九次会议于2017年7月4日通过）第六十二条</w:t>
            </w:r>
            <w:r>
              <w:rPr>
                <w:rFonts w:hint="eastAsia" w:ascii="仿宋" w:hAnsi="仿宋" w:eastAsia="仿宋" w:cs="仿宋"/>
                <w:i w:val="0"/>
                <w:iCs w:val="0"/>
                <w:color w:val="000000"/>
                <w:kern w:val="0"/>
                <w:sz w:val="18"/>
                <w:szCs w:val="18"/>
                <w:u w:val="none"/>
                <w:lang w:val="en-US" w:eastAsia="zh-CN" w:bidi="ar"/>
              </w:rPr>
              <w:t xml:space="preserve">  违反本条例规定，在城市住宅小区内饲养家禽、家畜的，或者饲养宠物影响环境卫生的，由有关主管部门责令限期处理；拒不处理的，予以没收，并处五十元以上二百元以下罚款。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省住建厅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16</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对农村村民未经批准或者采取欺骗手段骗取批</w:t>
            </w:r>
            <w:r>
              <w:rPr>
                <w:rFonts w:hint="eastAsia" w:ascii="仿宋" w:hAnsi="仿宋" w:eastAsia="仿宋" w:cs="仿宋"/>
                <w:i w:val="0"/>
                <w:iCs w:val="0"/>
                <w:color w:val="000000"/>
                <w:spacing w:val="-20"/>
                <w:kern w:val="0"/>
                <w:sz w:val="18"/>
                <w:szCs w:val="18"/>
                <w:u w:val="none"/>
                <w:lang w:val="en-US" w:eastAsia="zh-CN" w:bidi="ar"/>
              </w:rPr>
              <w:t>准，非法占用土地建住宅的行为的处罚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《中华人民共和国土地管理法》第七十八条</w:t>
            </w:r>
            <w:r>
              <w:rPr>
                <w:rFonts w:hint="eastAsia" w:ascii="仿宋" w:hAnsi="仿宋" w:eastAsia="仿宋" w:cs="仿宋"/>
                <w:i w:val="0"/>
                <w:iCs w:val="0"/>
                <w:color w:val="000000"/>
                <w:kern w:val="0"/>
                <w:sz w:val="18"/>
                <w:szCs w:val="18"/>
                <w:u w:val="none"/>
                <w:lang w:val="en-US" w:eastAsia="zh-CN" w:bidi="ar"/>
              </w:rPr>
              <w:t xml:space="preserve"> 农村村民未经批准或者采取欺骗手段骗取批准，非法占用土地建住宅的，由县级以上人民政府农业农村主管部门责令退还非法占用的土地，限期拆除在非法占用的土地上新建的房屋。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超过省、自治区、直辖市规定的标准，多占的土地以非法占用土地论处。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农村厅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县农业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17</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对农产品生产企业、农民专业合作经济组织未建立或者未按照规定保存农产品生产记录，或者伪造农产品生产记录的行为的处罚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《中华人民共和国农产品质量安全法》第二十四条 </w:t>
            </w:r>
            <w:r>
              <w:rPr>
                <w:rFonts w:hint="eastAsia" w:ascii="仿宋" w:hAnsi="仿宋" w:eastAsia="仿宋" w:cs="仿宋"/>
                <w:i w:val="0"/>
                <w:iCs w:val="0"/>
                <w:color w:val="000000"/>
                <w:kern w:val="0"/>
                <w:sz w:val="18"/>
                <w:szCs w:val="18"/>
                <w:u w:val="none"/>
                <w:lang w:val="en-US" w:eastAsia="zh-CN" w:bidi="ar"/>
              </w:rPr>
              <w:t>农产品生产企业和农民专业合作经济组织应当建立农产品生产记录，如实记载下列事项：</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使用农业投入品的名称、来源、用法、用量和使用、停用的日期；</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left="0" w:leftChars="0" w:firstLine="360" w:firstLineChars="20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动物疫病、植物病虫草害的发生和防治情况；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（三）收获、屠宰或者捕捞的日期。农产品生产记录应当保存二年。禁止伪造农产品生产记录。国家鼓励其他农产品生产者建立农产品生产记录。</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color="auto" w:fill="auto"/>
                <w:lang w:val="en-US" w:eastAsia="zh-CN" w:bidi="ar"/>
              </w:rPr>
              <w:t xml:space="preserve">第四十七条  </w:t>
            </w:r>
            <w:r>
              <w:rPr>
                <w:rFonts w:hint="eastAsia" w:ascii="仿宋" w:hAnsi="仿宋" w:eastAsia="仿宋" w:cs="仿宋"/>
                <w:i w:val="0"/>
                <w:iCs w:val="0"/>
                <w:color w:val="000000"/>
                <w:kern w:val="0"/>
                <w:sz w:val="18"/>
                <w:szCs w:val="18"/>
                <w:u w:val="none" w:color="46CD7E"/>
                <w:shd w:val="clear" w:color="auto" w:fill="auto"/>
                <w:lang w:val="en-US" w:eastAsia="zh-CN" w:bidi="ar"/>
              </w:rPr>
              <w:t>农产品</w:t>
            </w:r>
            <w:r>
              <w:rPr>
                <w:rFonts w:hint="eastAsia" w:ascii="仿宋" w:hAnsi="仿宋" w:eastAsia="仿宋" w:cs="仿宋"/>
                <w:i w:val="0"/>
                <w:iCs w:val="0"/>
                <w:color w:val="000000"/>
                <w:kern w:val="0"/>
                <w:sz w:val="18"/>
                <w:szCs w:val="18"/>
                <w:u w:val="none"/>
                <w:lang w:val="en-US" w:eastAsia="zh-CN" w:bidi="ar"/>
              </w:rPr>
              <w:t>生产企业、农民专业合作经济组织未建立或者未按照规定保存农产品生产记录的，或者伪造农产品生产记录的，责令限期改正；逾期不改正的，可以处二千元以下罚款。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color="auto" w:fill="auto"/>
                <w:lang w:val="en-US" w:eastAsia="zh-CN" w:bidi="ar"/>
              </w:rPr>
              <w:t xml:space="preserve">第五十二条 </w:t>
            </w:r>
            <w:r>
              <w:rPr>
                <w:rFonts w:hint="eastAsia" w:ascii="仿宋" w:hAnsi="仿宋" w:eastAsia="仿宋" w:cs="仿宋"/>
                <w:i w:val="0"/>
                <w:iCs w:val="0"/>
                <w:color w:val="000000"/>
                <w:kern w:val="0"/>
                <w:sz w:val="18"/>
                <w:szCs w:val="18"/>
                <w:u w:val="none" w:color="46CD7E"/>
                <w:shd w:val="clear" w:color="auto" w:fill="auto"/>
                <w:lang w:val="en-US" w:eastAsia="zh-CN" w:bidi="ar"/>
              </w:rPr>
              <w:t xml:space="preserve"> 本法</w:t>
            </w:r>
            <w:r>
              <w:rPr>
                <w:rFonts w:hint="eastAsia" w:ascii="仿宋" w:hAnsi="仿宋" w:eastAsia="仿宋" w:cs="仿宋"/>
                <w:i w:val="0"/>
                <w:iCs w:val="0"/>
                <w:color w:val="000000"/>
                <w:kern w:val="0"/>
                <w:sz w:val="18"/>
                <w:szCs w:val="18"/>
                <w:u w:val="none"/>
                <w:lang w:val="en-US" w:eastAsia="zh-CN" w:bidi="ar"/>
              </w:rPr>
              <w:t>第四十四条，第四十七条至第四十九条，第五十条第一款、第四款和第五十一条规定的处理、处罚，由县级以上人民政府农业行政主管部门决定；第</w:t>
            </w:r>
            <w:r>
              <w:rPr>
                <w:rFonts w:hint="eastAsia" w:ascii="仿宋" w:hAnsi="仿宋" w:eastAsia="仿宋" w:cs="仿宋"/>
                <w:i w:val="0"/>
                <w:iCs w:val="0"/>
                <w:color w:val="000000"/>
                <w:kern w:val="0"/>
                <w:sz w:val="18"/>
                <w:szCs w:val="18"/>
                <w:u w:val="none" w:color="46CD7E"/>
                <w:shd w:val="clear" w:color="auto" w:fill="auto"/>
                <w:lang w:val="en-US" w:eastAsia="zh-CN" w:bidi="ar"/>
              </w:rPr>
              <w:t>五</w:t>
            </w:r>
            <w:r>
              <w:rPr>
                <w:rFonts w:hint="eastAsia" w:ascii="仿宋" w:hAnsi="仿宋" w:eastAsia="仿宋" w:cs="仿宋"/>
                <w:i w:val="0"/>
                <w:iCs w:val="0"/>
                <w:color w:val="000000"/>
                <w:kern w:val="0"/>
                <w:sz w:val="18"/>
                <w:szCs w:val="18"/>
                <w:u w:val="none"/>
                <w:lang w:val="en-US" w:eastAsia="zh-CN" w:bidi="ar"/>
              </w:rPr>
              <w:t>十条第二款、第三款规定的处理、处罚，由市场监督管理部门决定。 法律对行政处罚及处罚机关有其他规定的，从其规定</w:t>
            </w:r>
            <w:r>
              <w:rPr>
                <w:rFonts w:hint="eastAsia" w:ascii="仿宋" w:hAnsi="仿宋" w:eastAsia="仿宋" w:cs="仿宋"/>
                <w:i w:val="0"/>
                <w:iCs w:val="0"/>
                <w:color w:val="000000"/>
                <w:kern w:val="0"/>
                <w:sz w:val="18"/>
                <w:szCs w:val="18"/>
                <w:u w:val="none" w:color="46CD7E"/>
                <w:shd w:val="clear" w:color="auto" w:fill="auto"/>
                <w:lang w:val="en-US" w:eastAsia="zh-CN" w:bidi="ar"/>
              </w:rPr>
              <w:t>。</w:t>
            </w:r>
            <w:r>
              <w:rPr>
                <w:rFonts w:hint="eastAsia" w:ascii="仿宋" w:hAnsi="仿宋" w:eastAsia="仿宋" w:cs="仿宋"/>
                <w:i w:val="0"/>
                <w:iCs w:val="0"/>
                <w:color w:val="000000"/>
                <w:kern w:val="0"/>
                <w:sz w:val="18"/>
                <w:szCs w:val="18"/>
                <w:u w:val="none"/>
                <w:lang w:val="en-US" w:eastAsia="zh-CN" w:bidi="ar"/>
              </w:rPr>
              <w:t>但是，对同一违法行为不得重复处罚。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农村厅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县农业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18</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对销售的农产品未按照规定进行包装、标识的行为的处罚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《中华人民共和国农产品质量安全法》第二十八条</w:t>
            </w:r>
            <w:r>
              <w:rPr>
                <w:rFonts w:hint="eastAsia" w:ascii="仿宋" w:hAnsi="仿宋" w:eastAsia="仿宋" w:cs="仿宋"/>
                <w:i w:val="0"/>
                <w:iCs w:val="0"/>
                <w:color w:val="000000"/>
                <w:kern w:val="0"/>
                <w:sz w:val="18"/>
                <w:szCs w:val="18"/>
                <w:u w:val="none"/>
                <w:lang w:val="en-US" w:eastAsia="zh-CN" w:bidi="ar"/>
              </w:rPr>
              <w:t xml:space="preserve">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color="auto" w:fill="auto"/>
                <w:lang w:val="en-US" w:eastAsia="zh-CN" w:bidi="ar"/>
              </w:rPr>
              <w:t>第四十八条</w:t>
            </w:r>
            <w:r>
              <w:rPr>
                <w:rFonts w:hint="eastAsia" w:ascii="仿宋" w:hAnsi="仿宋" w:eastAsia="仿宋" w:cs="仿宋"/>
                <w:i w:val="0"/>
                <w:iCs w:val="0"/>
                <w:color w:val="000000"/>
                <w:kern w:val="0"/>
                <w:sz w:val="18"/>
                <w:szCs w:val="18"/>
                <w:u w:val="none" w:color="46CD7E"/>
                <w:shd w:val="clear" w:color="auto" w:fill="auto"/>
                <w:lang w:val="en-US" w:eastAsia="zh-CN" w:bidi="ar"/>
              </w:rPr>
              <w:t xml:space="preserve">  违反</w:t>
            </w:r>
            <w:r>
              <w:rPr>
                <w:rFonts w:hint="eastAsia" w:ascii="仿宋" w:hAnsi="仿宋" w:eastAsia="仿宋" w:cs="仿宋"/>
                <w:i w:val="0"/>
                <w:iCs w:val="0"/>
                <w:color w:val="000000"/>
                <w:kern w:val="0"/>
                <w:sz w:val="18"/>
                <w:szCs w:val="18"/>
                <w:u w:val="none"/>
                <w:lang w:val="en-US" w:eastAsia="zh-CN" w:bidi="ar"/>
              </w:rPr>
              <w:t>本法第二十八条规定，销售的农产品未按照规定进行包装、标识的，责令限期改正；逾期不改正的，可以处二千元以下罚款。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农村厅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县农业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19</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对互联网上网服务营业场所、娱乐场所在规定的营业时间以外营业的行为的处罚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《互联网上网服务营业场所管理条例》（国务院令第363号）第三十一条第一款第一项</w:t>
            </w:r>
            <w:r>
              <w:rPr>
                <w:rFonts w:hint="eastAsia" w:ascii="仿宋" w:hAnsi="仿宋" w:eastAsia="仿宋" w:cs="仿宋"/>
                <w:i w:val="0"/>
                <w:iCs w:val="0"/>
                <w:color w:val="000000"/>
                <w:kern w:val="0"/>
                <w:sz w:val="18"/>
                <w:szCs w:val="18"/>
                <w:u w:val="none"/>
                <w:lang w:val="en-US" w:eastAsia="zh-CN" w:bidi="ar"/>
              </w:rPr>
              <w:t xml:space="preserve">  互联网上网服务营业场所经营单位违反本条例的规定，有下列行为之一的，由文化行政部门给予警告，可以并处15000元以下的罚款；情节严重的，责令停业整顿，直至吊销《网络文化经营许可证》：</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color="46CD7E"/>
                <w:shd w:val="clear" w:color="auto" w:fill="auto"/>
                <w:lang w:val="en-US" w:eastAsia="zh-CN" w:bidi="ar"/>
              </w:rPr>
              <w:t>（一）在规定的营业时间以外营业的；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《娱乐场所管理条例》（国务院令第458号）第四十九条第一款第二项</w:t>
            </w:r>
            <w:r>
              <w:rPr>
                <w:rFonts w:hint="eastAsia" w:ascii="仿宋" w:hAnsi="仿宋" w:eastAsia="仿宋" w:cs="仿宋"/>
                <w:i w:val="0"/>
                <w:iCs w:val="0"/>
                <w:color w:val="000000"/>
                <w:kern w:val="0"/>
                <w:sz w:val="18"/>
                <w:szCs w:val="18"/>
                <w:u w:val="none"/>
                <w:lang w:val="en-US" w:eastAsia="zh-CN" w:bidi="ar"/>
              </w:rPr>
              <w:t xml:space="preserve">  娱乐场所违反本条例规定，有下列情形之一的，由县级人民政府文化主管部门责令改正，给予警告；情节严重的，责令停业整顿1个月至3个月：</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（二）在本条例规定的禁止营业时间内营业的；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省文化和旅游厅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20</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对互联网上网服务营业场所、娱乐场所未按规定接纳未成年人进入营业场所的行为的处罚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《互联网上网服务营业场所管理条例》（国务院令第363号）第三十一条第一款第二项</w:t>
            </w:r>
            <w:r>
              <w:rPr>
                <w:rFonts w:hint="eastAsia" w:ascii="仿宋" w:hAnsi="仿宋" w:eastAsia="仿宋" w:cs="仿宋"/>
                <w:i w:val="0"/>
                <w:iCs w:val="0"/>
                <w:color w:val="000000"/>
                <w:kern w:val="0"/>
                <w:sz w:val="18"/>
                <w:szCs w:val="18"/>
                <w:u w:val="none"/>
                <w:lang w:val="en-US" w:eastAsia="zh-CN" w:bidi="ar"/>
              </w:rPr>
              <w:t xml:space="preserve"> 互联网上网服务营业场所经营单位违反本条例的规定，有下列行为之一的，由文化行政部门给予警告，可以并处15000元以下的罚款；情节严重的，责令停业整顿，直至吊销《网络文化经营许可证》：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（二）接纳未成年人进入营业场所的；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《娱乐场所管理条例》（国务院令第458号）第四十八条第一款第三项、第四项</w:t>
            </w:r>
            <w:r>
              <w:rPr>
                <w:rFonts w:hint="eastAsia" w:ascii="仿宋" w:hAnsi="仿宋" w:eastAsia="仿宋" w:cs="仿宋"/>
                <w:i w:val="0"/>
                <w:iCs w:val="0"/>
                <w:color w:val="000000"/>
                <w:kern w:val="0"/>
                <w:sz w:val="18"/>
                <w:szCs w:val="18"/>
                <w:u w:val="none"/>
                <w:lang w:val="en-US" w:eastAsia="zh-CN" w:bidi="ar"/>
              </w:rPr>
              <w:t xml:space="preserve">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（三）歌舞娱乐场所接纳未成年人的；（四）游艺娱乐场所设置的电子游戏机在国家法定节假日外向未成年人提供的；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省文化和旅游厅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21</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对互联网上网服务营业场所未悬挂《网络文化经营许可证》或者未成年人禁入标志的行为的处罚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《互联网上网服务营业场所管理条例》（国务院令第363号）第三十一条第一款第五项</w:t>
            </w:r>
            <w:r>
              <w:rPr>
                <w:rFonts w:hint="eastAsia" w:ascii="仿宋" w:hAnsi="仿宋" w:eastAsia="仿宋" w:cs="仿宋"/>
                <w:i w:val="0"/>
                <w:iCs w:val="0"/>
                <w:color w:val="000000"/>
                <w:kern w:val="0"/>
                <w:sz w:val="18"/>
                <w:szCs w:val="18"/>
                <w:u w:val="none"/>
                <w:lang w:val="en-US" w:eastAsia="zh-CN" w:bidi="ar"/>
              </w:rPr>
              <w:t xml:space="preserve">  互联网上网服务营业场所经营单位违反本条例的规定，有下列行为之一的，由文化行政部门给予警告，可以并处15000元以下的罚款；情节严重的，责令停业整顿，直至吊销《网络文化经营许可证》：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（五）未悬挂《网络文化经营许可证》或者未成年人禁入标志的</w:t>
            </w: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省文化和旅游厅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22</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对娱乐场所未按照规定悬挂警示标志、未成年人禁入或者限入标志的行为的处罚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《娱乐场所管理条例》（国务院令第458号）第五十一条</w:t>
            </w:r>
            <w:r>
              <w:rPr>
                <w:rFonts w:hint="eastAsia" w:ascii="仿宋" w:hAnsi="仿宋" w:eastAsia="仿宋" w:cs="仿宋"/>
                <w:i w:val="0"/>
                <w:iCs w:val="0"/>
                <w:color w:val="000000"/>
                <w:kern w:val="0"/>
                <w:sz w:val="18"/>
                <w:szCs w:val="18"/>
                <w:u w:val="none"/>
                <w:lang w:val="en-US" w:eastAsia="zh-CN" w:bidi="ar"/>
              </w:rPr>
              <w:t xml:space="preserve">  娱乐场所未按照本条例规定悬挂警示标志、未成年人禁入或者限入标志的，由县级人民政府文化主管部门、县级公安部门依据法定职权责令改正，给予警告。</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省文化和旅游厅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23</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对安排未经职业健康检查的劳动者、有职业禁忌的劳动者、未成年工或者孕期、哺乳期女职工从事接触职业病危害的作业或者禁忌作业的行为的处罚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《中华人民共和国职业病防治法》第七十五条第一款第七项</w:t>
            </w:r>
            <w:r>
              <w:rPr>
                <w:rFonts w:hint="eastAsia" w:ascii="仿宋" w:hAnsi="仿宋" w:eastAsia="仿宋" w:cs="仿宋"/>
                <w:i w:val="0"/>
                <w:iCs w:val="0"/>
                <w:color w:val="000000"/>
                <w:kern w:val="0"/>
                <w:sz w:val="18"/>
                <w:szCs w:val="18"/>
                <w:u w:val="none"/>
                <w:lang w:val="en-US" w:eastAsia="zh-CN" w:bidi="ar"/>
              </w:rPr>
              <w:t xml:space="preserve">  违反本法规定，有下列情形之一的，由卫生行政部门责令限期治理，并处五万元以上三十万元以下的罚款；情节严重的，责令停止产生职业病危害的作业，或者提请有关人民政府按照国务院规定的权限责令关闭：</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（七）安排未经职业健康检查的劳动者、有职业禁忌的劳动者、未成年工或者孕期、哺乳期女职工从事接触职业病危害的作业或者禁忌作业的</w:t>
            </w:r>
            <w:r>
              <w:rPr>
                <w:rFonts w:hint="eastAsia" w:ascii="仿宋" w:hAnsi="仿宋" w:eastAsia="仿宋" w:cs="仿宋"/>
                <w:i w:val="0"/>
                <w:iCs w:val="0"/>
                <w:color w:val="000000"/>
                <w:kern w:val="0"/>
                <w:sz w:val="18"/>
                <w:szCs w:val="18"/>
                <w:u w:val="none" w:color="46CD7E"/>
                <w:shd w:val="clear" w:color="auto"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省卫健委</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县卫生健</w:t>
            </w:r>
            <w:r>
              <w:rPr>
                <w:rFonts w:hint="eastAsia" w:ascii="仿宋" w:hAnsi="仿宋" w:eastAsia="仿宋" w:cs="仿宋"/>
                <w:i w:val="0"/>
                <w:iCs w:val="0"/>
                <w:color w:val="000000"/>
                <w:spacing w:val="-45"/>
                <w:kern w:val="0"/>
                <w:sz w:val="18"/>
                <w:szCs w:val="18"/>
                <w:u w:val="none"/>
                <w:lang w:val="en-US" w:eastAsia="zh-CN" w:bidi="ar"/>
              </w:rPr>
              <w:t>康和体育局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24</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对从业人员安全培训的时间少于《生产经营单位安全培训规定》或者有关标准规定的，相关人员未按规定重新参加安全培训的行为的处罚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《安全生产培训管理办法》（2012年国家安全监管总局令第44号，2015年修正）第三十六条第一款第一项、第三项 </w:t>
            </w:r>
            <w:r>
              <w:rPr>
                <w:rFonts w:hint="eastAsia" w:ascii="仿宋" w:hAnsi="仿宋" w:eastAsia="仿宋" w:cs="仿宋"/>
                <w:i w:val="0"/>
                <w:iCs w:val="0"/>
                <w:color w:val="000000"/>
                <w:kern w:val="0"/>
                <w:sz w:val="18"/>
                <w:szCs w:val="18"/>
                <w:u w:val="none"/>
                <w:lang w:val="en-US" w:eastAsia="zh-CN" w:bidi="ar"/>
              </w:rPr>
              <w:t xml:space="preserve"> 生产经营单位有下列情形之一的，责令改正，处3万元以下的罚款：</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从业人员安全培训的时间少于《生产经营单位安全培训规定》或者有关标准规定的；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（三）相关人员未按照本办法第十二条规定重新参加安全培训的。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省应急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管理厅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县应急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25</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对知道或者应当知道生产经营单位未取得安全生产许可证或者其他批准文件擅自从事生产经营活动，仍为其提供生产经营场所、运输、保管、仓储等条件的行为的处罚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《安全生产违法行为行政处罚办法》（2007年国家安全监管总局令第15号，2015年修正）第五十条</w:t>
            </w:r>
            <w:r>
              <w:rPr>
                <w:rFonts w:hint="eastAsia" w:ascii="仿宋" w:hAnsi="仿宋" w:eastAsia="仿宋" w:cs="仿宋"/>
                <w:i w:val="0"/>
                <w:iCs w:val="0"/>
                <w:color w:val="000000"/>
                <w:kern w:val="0"/>
                <w:sz w:val="18"/>
                <w:szCs w:val="18"/>
                <w:u w:val="none"/>
                <w:lang w:val="en-US" w:eastAsia="zh-CN" w:bidi="ar"/>
              </w:rPr>
              <w:t xml:space="preserve">  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省应急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管理厅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县应急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26</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对生产、经营、储存、使用危险物品的车间、商店、仓库与员工宿舍在同一座建筑内，或者与员工宿舍的距离不符合安全要求的行为的处罚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《中华人民共和国安全生产法》第一百零五条第一款第一项</w:t>
            </w:r>
            <w:r>
              <w:rPr>
                <w:rFonts w:hint="eastAsia" w:ascii="仿宋" w:hAnsi="仿宋" w:eastAsia="仿宋" w:cs="仿宋"/>
                <w:i w:val="0"/>
                <w:iCs w:val="0"/>
                <w:color w:val="000000"/>
                <w:kern w:val="0"/>
                <w:sz w:val="18"/>
                <w:szCs w:val="18"/>
                <w:u w:val="none"/>
                <w:lang w:val="en-US" w:eastAsia="zh-CN" w:bidi="ar"/>
              </w:rPr>
              <w:t xml:space="preserve">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r>
              <w:rPr>
                <w:rFonts w:hint="eastAsia" w:ascii="仿宋" w:hAnsi="仿宋" w:eastAsia="仿宋" w:cs="仿宋"/>
                <w:i w:val="0"/>
                <w:iCs w:val="0"/>
                <w:color w:val="000000"/>
                <w:kern w:val="0"/>
                <w:sz w:val="18"/>
                <w:szCs w:val="18"/>
                <w:u w:val="none" w:color="46CD7E"/>
                <w:shd w:val="clear" w:color="auto"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（一）生产、经营、储存、使用危险物品的车间、商店、仓库与员工宿舍在同一座建筑内，或者与员工宿舍的距离不符合安全要求的；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省应急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管理厅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县应急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27</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对生产经营场所和员工宿舍未设有符合紧急疏散需要、标志明显、保持畅通的出口、疏散通道，或者占用、锁闭、封堵生产经营场所或者员工宿舍出口、疏散通道的行为的处罚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《中华人民共和国安全生产法》第一百零五条第一款第二项 </w:t>
            </w:r>
            <w:r>
              <w:rPr>
                <w:rFonts w:hint="eastAsia" w:ascii="仿宋" w:hAnsi="仿宋" w:eastAsia="仿宋" w:cs="仿宋"/>
                <w:i w:val="0"/>
                <w:iCs w:val="0"/>
                <w:color w:val="000000"/>
                <w:kern w:val="0"/>
                <w:sz w:val="18"/>
                <w:szCs w:val="18"/>
                <w:u w:val="none"/>
                <w:lang w:val="en-US" w:eastAsia="zh-CN" w:bidi="ar"/>
              </w:rPr>
              <w:t xml:space="preserve">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r>
              <w:rPr>
                <w:rFonts w:hint="eastAsia" w:ascii="仿宋" w:hAnsi="仿宋" w:eastAsia="仿宋" w:cs="仿宋"/>
                <w:i w:val="0"/>
                <w:iCs w:val="0"/>
                <w:color w:val="000000"/>
                <w:kern w:val="0"/>
                <w:sz w:val="18"/>
                <w:szCs w:val="18"/>
                <w:u w:val="none" w:color="46CD7E"/>
                <w:shd w:val="clear" w:color="auto"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仿宋" w:hAnsi="仿宋" w:eastAsia="仿宋" w:cs="仿宋"/>
                <w:i w:val="0"/>
                <w:iCs w:val="0"/>
                <w:color w:val="000000"/>
                <w:spacing w:val="-2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（二）生产经营场所和员工宿舍未设有符合紧急疏散需要、标志明显、保持畅通的出口、疏</w:t>
            </w:r>
            <w:r>
              <w:rPr>
                <w:rFonts w:hint="eastAsia" w:ascii="仿宋" w:hAnsi="仿宋" w:eastAsia="仿宋" w:cs="仿宋"/>
                <w:i w:val="0"/>
                <w:iCs w:val="0"/>
                <w:color w:val="000000"/>
                <w:spacing w:val="-20"/>
                <w:kern w:val="0"/>
                <w:sz w:val="18"/>
                <w:szCs w:val="18"/>
                <w:u w:val="none"/>
                <w:lang w:val="en-US" w:eastAsia="zh-CN" w:bidi="ar"/>
              </w:rPr>
              <w:t>散通道，或者占用、锁闭、封堵生产经营场所或者员工宿舍出口、疏散通道的。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省应急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管理厅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县应急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28</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对工贸企业未在有限空间作业场所设置明显的安全警示标志的、未按规定为作业人员提供符合国家标准或者行业标准的劳动防护用品的行为的处罚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b/>
                <w:bCs/>
                <w:i w:val="0"/>
                <w:iCs w:val="0"/>
                <w:color w:val="000000"/>
                <w:kern w:val="0"/>
                <w:sz w:val="16"/>
                <w:szCs w:val="16"/>
                <w:u w:val="none"/>
                <w:lang w:val="en-US" w:eastAsia="zh-CN" w:bidi="ar"/>
              </w:rPr>
              <w:t>《中华人民共和国安全生产法》第九十九条第一款第一项、第五项</w:t>
            </w:r>
            <w:r>
              <w:rPr>
                <w:rFonts w:hint="eastAsia" w:ascii="仿宋" w:hAnsi="仿宋" w:eastAsia="仿宋" w:cs="仿宋"/>
                <w:i w:val="0"/>
                <w:iCs w:val="0"/>
                <w:color w:val="000000"/>
                <w:kern w:val="0"/>
                <w:sz w:val="16"/>
                <w:szCs w:val="16"/>
                <w:u w:val="none"/>
                <w:lang w:val="en-US" w:eastAsia="zh-CN" w:bidi="ar"/>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（一）未在有较大危险因素的生产经营场所和有关设施、设备上设置明显的安全警示标志的；</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（五）未为从业人员提供符合国家标准或者行业标准的劳动防护用品的；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《工贸企业有限空间作业安全管理与监督暂行规定》（2013年国家安全监管总局令第59号，2015年修正）第二十八条 </w:t>
            </w:r>
            <w:r>
              <w:rPr>
                <w:rFonts w:hint="eastAsia" w:ascii="仿宋" w:hAnsi="仿宋" w:eastAsia="仿宋" w:cs="仿宋"/>
                <w:i w:val="0"/>
                <w:iCs w:val="0"/>
                <w:color w:val="000000"/>
                <w:kern w:val="0"/>
                <w:sz w:val="18"/>
                <w:szCs w:val="18"/>
                <w:u w:val="none"/>
                <w:lang w:val="en-US" w:eastAsia="zh-CN" w:bidi="ar"/>
              </w:rPr>
              <w:t xml:space="preserve"> 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未在有限空间作业场所设置明显的安全警示标志的；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firstLine="360" w:firstLineChars="200"/>
              <w:jc w:val="both"/>
              <w:textAlignment w:val="center"/>
              <w:rPr>
                <w:rFonts w:hint="eastAsia" w:ascii="仿宋" w:hAnsi="仿宋" w:eastAsia="仿宋" w:cs="仿宋"/>
                <w:i w:val="0"/>
                <w:iCs w:val="0"/>
                <w:color w:val="000000"/>
                <w:spacing w:val="-2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（二）未按</w:t>
            </w:r>
            <w:r>
              <w:rPr>
                <w:rFonts w:hint="eastAsia" w:ascii="仿宋" w:hAnsi="仿宋" w:eastAsia="仿宋" w:cs="仿宋"/>
                <w:i w:val="0"/>
                <w:iCs w:val="0"/>
                <w:color w:val="000000"/>
                <w:spacing w:val="-20"/>
                <w:kern w:val="0"/>
                <w:sz w:val="18"/>
                <w:szCs w:val="18"/>
                <w:u w:val="none"/>
                <w:lang w:val="en-US" w:eastAsia="zh-CN" w:bidi="ar"/>
              </w:rPr>
              <w:t>照本规定为作业人员提供符合国家标准或者行业标准的劳动防护用品的。</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省应急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管理厅</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县应急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29</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对违反规定进行开垦、采石、采砂、采土或者其他活动，造成林木、林地毁坏，以及在幼林地砍柴、毁苗、放牧造成林木毁坏的行为的处罚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《中华人民共和国森林法》第七十四条第一款、第二款</w:t>
            </w:r>
            <w:r>
              <w:rPr>
                <w:rFonts w:hint="eastAsia" w:ascii="仿宋" w:hAnsi="仿宋" w:eastAsia="仿宋" w:cs="仿宋"/>
                <w:i w:val="0"/>
                <w:iCs w:val="0"/>
                <w:color w:val="000000"/>
                <w:kern w:val="0"/>
                <w:sz w:val="18"/>
                <w:szCs w:val="18"/>
                <w:u w:val="none"/>
                <w:lang w:val="en-US" w:eastAsia="zh-CN" w:bidi="ar"/>
              </w:rPr>
              <w:t xml:space="preserve">  违反本法规定，进行开垦、采石、采砂、采土或者其他活动，造成林木毁坏的，</w:t>
            </w:r>
            <w:r>
              <w:rPr>
                <w:rFonts w:hint="eastAsia" w:ascii="仿宋" w:hAnsi="仿宋" w:eastAsia="仿宋" w:cs="仿宋"/>
                <w:i w:val="0"/>
                <w:iCs w:val="0"/>
                <w:color w:val="000000"/>
                <w:kern w:val="0"/>
                <w:sz w:val="18"/>
                <w:szCs w:val="18"/>
                <w:u w:val="none" w:color="46CD7E"/>
                <w:shd w:val="clear" w:color="auto" w:fill="auto"/>
                <w:lang w:val="en-US" w:eastAsia="zh-CN" w:bidi="ar"/>
              </w:rPr>
              <w:t>由县级以上人民政府林业主管部门责令停止违法行为</w:t>
            </w:r>
            <w:r>
              <w:rPr>
                <w:rFonts w:hint="eastAsia" w:ascii="仿宋" w:hAnsi="仿宋" w:eastAsia="仿宋" w:cs="仿宋"/>
                <w:i w:val="0"/>
                <w:iCs w:val="0"/>
                <w:color w:val="000000"/>
                <w:kern w:val="0"/>
                <w:sz w:val="18"/>
                <w:szCs w:val="18"/>
                <w:u w:val="none"/>
                <w:lang w:val="en-US" w:eastAsia="zh-CN" w:bidi="ar"/>
              </w:rPr>
              <w:t>，限期在原地或者异地补种毁坏株数一倍以上三倍以下的树木，可以处毁坏林木价值五倍以下的罚款；造成林地毁坏的，</w:t>
            </w:r>
            <w:r>
              <w:rPr>
                <w:rFonts w:hint="eastAsia" w:ascii="仿宋" w:hAnsi="仿宋" w:eastAsia="仿宋" w:cs="仿宋"/>
                <w:i w:val="0"/>
                <w:iCs w:val="0"/>
                <w:color w:val="000000"/>
                <w:kern w:val="0"/>
                <w:sz w:val="18"/>
                <w:szCs w:val="18"/>
                <w:u w:val="none" w:color="46CD7E"/>
                <w:shd w:val="clear" w:color="auto" w:fill="auto"/>
                <w:lang w:val="en-US" w:eastAsia="zh-CN" w:bidi="ar"/>
              </w:rPr>
              <w:t>由县级以上人民政府林业主管部门责令停止违法行为</w:t>
            </w:r>
            <w:r>
              <w:rPr>
                <w:rFonts w:hint="eastAsia" w:ascii="仿宋" w:hAnsi="仿宋" w:eastAsia="仿宋" w:cs="仿宋"/>
                <w:i w:val="0"/>
                <w:iCs w:val="0"/>
                <w:color w:val="000000"/>
                <w:kern w:val="0"/>
                <w:sz w:val="18"/>
                <w:szCs w:val="18"/>
                <w:u w:val="none"/>
                <w:lang w:val="en-US" w:eastAsia="zh-CN" w:bidi="ar"/>
              </w:rPr>
              <w:t>，限期恢复植被和林业生产条件，可以处恢复植被和林业生产条件所需费用三倍以下的罚款。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违反本法规定，在幼林地砍柴、毁苗、放牧造成林木毁坏的，由县级以上人民政府林业主管部门责令停止违法行为，限期在原地</w:t>
            </w:r>
            <w:r>
              <w:rPr>
                <w:rFonts w:hint="eastAsia" w:ascii="仿宋" w:hAnsi="仿宋" w:eastAsia="仿宋" w:cs="仿宋"/>
                <w:i w:val="0"/>
                <w:iCs w:val="0"/>
                <w:color w:val="000000"/>
                <w:spacing w:val="-20"/>
                <w:kern w:val="0"/>
                <w:sz w:val="18"/>
                <w:szCs w:val="18"/>
                <w:u w:val="none"/>
                <w:lang w:val="en-US" w:eastAsia="zh-CN" w:bidi="ar"/>
              </w:rPr>
              <w:t>或者异地补种毁坏株数一倍以上三倍以下的树</w:t>
            </w:r>
            <w:r>
              <w:rPr>
                <w:rFonts w:hint="eastAsia" w:ascii="仿宋" w:hAnsi="仿宋" w:eastAsia="仿宋" w:cs="仿宋"/>
                <w:i w:val="0"/>
                <w:iCs w:val="0"/>
                <w:color w:val="000000"/>
                <w:kern w:val="0"/>
                <w:sz w:val="18"/>
                <w:szCs w:val="18"/>
                <w:u w:val="none"/>
                <w:lang w:val="en-US" w:eastAsia="zh-CN" w:bidi="ar"/>
              </w:rPr>
              <w:t>木。</w:t>
            </w: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30</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对盗伐、滥伐林木的行为的处罚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《中华人民共和国森林法》第七十六条</w:t>
            </w:r>
            <w:r>
              <w:rPr>
                <w:rFonts w:hint="eastAsia" w:ascii="仿宋" w:hAnsi="仿宋" w:eastAsia="仿宋" w:cs="仿宋"/>
                <w:i w:val="0"/>
                <w:iCs w:val="0"/>
                <w:color w:val="000000"/>
                <w:kern w:val="0"/>
                <w:sz w:val="18"/>
                <w:szCs w:val="18"/>
                <w:u w:val="none"/>
                <w:lang w:val="en-US" w:eastAsia="zh-CN" w:bidi="ar"/>
              </w:rPr>
              <w:t xml:space="preserve">  盗伐林木的，由县级以上人民政府林业主管部门责令限期在原地或者异地补种盗伐株数一倍以上五倍以下的树木，并处盗伐林木价值五倍以上十倍以下的罚款。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滥伐林木的，由县级以上人民政府林业主管部门责令限期在原地或者异地补种滥伐株数一倍以上三倍以下的树木，可以处滥伐林木价值三倍以上五倍以下的罚款。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31</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对违反规定收购、加工、运输明知是盗伐、滥伐等非法来源木材的行为的处罚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《中华人民共和国森林法》第七十八条</w:t>
            </w:r>
            <w:r>
              <w:rPr>
                <w:rFonts w:hint="eastAsia" w:ascii="仿宋" w:hAnsi="仿宋" w:eastAsia="仿宋" w:cs="仿宋"/>
                <w:i w:val="0"/>
                <w:iCs w:val="0"/>
                <w:color w:val="000000"/>
                <w:kern w:val="0"/>
                <w:sz w:val="18"/>
                <w:szCs w:val="18"/>
                <w:u w:val="none"/>
                <w:lang w:val="en-US" w:eastAsia="zh-CN" w:bidi="ar"/>
              </w:rPr>
              <w:t xml:space="preserve">  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32</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对违反规定采挖植物，采土、采砂、采石，开展经营性旅游活动破坏草原等行为的处罚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《中华人民共和国草原法》第六十七条</w:t>
            </w:r>
            <w:r>
              <w:rPr>
                <w:rFonts w:hint="eastAsia" w:ascii="仿宋" w:hAnsi="仿宋" w:eastAsia="仿宋" w:cs="仿宋"/>
                <w:i w:val="0"/>
                <w:iCs w:val="0"/>
                <w:color w:val="000000"/>
                <w:kern w:val="0"/>
                <w:sz w:val="18"/>
                <w:szCs w:val="18"/>
                <w:u w:val="none"/>
                <w:lang w:val="en-US" w:eastAsia="zh-CN" w:bidi="ar"/>
              </w:rPr>
              <w:t xml:space="preserve">  在荒漠、半荒漠和严重退化、沙化、盐碱化、石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color="auto" w:fill="auto"/>
                <w:lang w:val="en-US" w:eastAsia="zh-CN" w:bidi="ar"/>
              </w:rPr>
              <w:t>第六十八条</w:t>
            </w:r>
            <w:r>
              <w:rPr>
                <w:rFonts w:hint="eastAsia" w:ascii="仿宋" w:hAnsi="仿宋" w:eastAsia="仿宋" w:cs="仿宋"/>
                <w:i w:val="0"/>
                <w:iCs w:val="0"/>
                <w:color w:val="000000"/>
                <w:kern w:val="0"/>
                <w:sz w:val="18"/>
                <w:szCs w:val="18"/>
                <w:u w:val="none" w:color="46CD7E"/>
                <w:shd w:val="clear" w:color="auto" w:fill="auto"/>
                <w:lang w:val="en-US" w:eastAsia="zh-CN" w:bidi="ar"/>
              </w:rPr>
              <w:t xml:space="preserve">  未经</w:t>
            </w:r>
            <w:r>
              <w:rPr>
                <w:rFonts w:hint="eastAsia" w:ascii="仿宋" w:hAnsi="仿宋" w:eastAsia="仿宋" w:cs="仿宋"/>
                <w:i w:val="0"/>
                <w:iCs w:val="0"/>
                <w:color w:val="000000"/>
                <w:kern w:val="0"/>
                <w:sz w:val="18"/>
                <w:szCs w:val="18"/>
                <w:u w:val="none"/>
                <w:lang w:val="en-US" w:eastAsia="zh-CN" w:bidi="ar"/>
              </w:rPr>
              <w:t>批准或者未按照规定的时间、区域和采挖方式在草原上进行采土、采砂、采石等活动的，由县级人民政府草原行政主管部门责令停止违法行为，限期恢复植被，没收非法财物和违法所得，可以并处违法所得一倍以上二倍以下的罚款；没有违法所得的，可以并处二万元以下的罚款；给草原所有者或者使用者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color="auto" w:fill="auto"/>
                <w:lang w:val="en-US" w:eastAsia="zh-CN" w:bidi="ar"/>
              </w:rPr>
              <w:t>第六十九条</w:t>
            </w:r>
            <w:r>
              <w:rPr>
                <w:rFonts w:hint="eastAsia" w:ascii="仿宋" w:hAnsi="仿宋" w:eastAsia="仿宋" w:cs="仿宋"/>
                <w:i w:val="0"/>
                <w:iCs w:val="0"/>
                <w:color w:val="000000"/>
                <w:kern w:val="0"/>
                <w:sz w:val="18"/>
                <w:szCs w:val="18"/>
                <w:u w:val="none" w:color="46CD7E"/>
                <w:shd w:val="clear" w:color="auto" w:fill="auto"/>
                <w:lang w:val="en-US" w:eastAsia="zh-CN" w:bidi="ar"/>
              </w:rPr>
              <w:t xml:space="preserve">  违反</w:t>
            </w:r>
            <w:r>
              <w:rPr>
                <w:rFonts w:hint="eastAsia" w:ascii="仿宋" w:hAnsi="仿宋" w:eastAsia="仿宋" w:cs="仿宋"/>
                <w:i w:val="0"/>
                <w:iCs w:val="0"/>
                <w:color w:val="000000"/>
                <w:kern w:val="0"/>
                <w:sz w:val="18"/>
                <w:szCs w:val="18"/>
                <w:u w:val="none"/>
                <w:lang w:val="en-US" w:eastAsia="zh-CN" w:bidi="ar"/>
              </w:rPr>
              <w:t>本法第五十二条规定，在草原上开展经营性旅游活动，破坏草原植被的，由县级以上地方人民政府草原行政主管部门依据职权责令停止违法行为，限期恢复植被，没收违法所得，可以并处违法所得一倍以上二倍以下的罚款；没有违法所得的，可以并处草原被破坏前三年平均产值六倍以上十二倍以下的罚款；给草原所有者或者使用者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33</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对未持有合法来源证明出售、利用、运输非国家重点保护野生动物的行为的处罚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《中华人民共和国野生动物保护法》第二十七条第四款 </w:t>
            </w:r>
            <w:r>
              <w:rPr>
                <w:rFonts w:hint="eastAsia" w:ascii="仿宋" w:hAnsi="仿宋" w:eastAsia="仿宋" w:cs="仿宋"/>
                <w:i w:val="0"/>
                <w:iCs w:val="0"/>
                <w:color w:val="000000"/>
                <w:kern w:val="0"/>
                <w:sz w:val="18"/>
                <w:szCs w:val="18"/>
                <w:u w:val="none"/>
                <w:lang w:val="en-US" w:eastAsia="zh-CN" w:bidi="ar"/>
              </w:rPr>
              <w:t>出售、利用非国家重点保护野生动物的，应当提供狩猎、进出口等合法来源证明。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第三十三条第二款 </w:t>
            </w:r>
            <w:r>
              <w:rPr>
                <w:rFonts w:hint="eastAsia" w:ascii="仿宋" w:hAnsi="仿宋" w:eastAsia="仿宋" w:cs="仿宋"/>
                <w:i w:val="0"/>
                <w:iCs w:val="0"/>
                <w:color w:val="000000"/>
                <w:kern w:val="0"/>
                <w:sz w:val="18"/>
                <w:szCs w:val="18"/>
                <w:u w:val="none"/>
                <w:lang w:val="en-US" w:eastAsia="zh-CN" w:bidi="ar"/>
              </w:rPr>
              <w:t>运输非国家重点保护野生动物出县境的，应当持有狩猎、进出口等合法来源证明，以及检疫证明。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color="auto" w:fill="auto"/>
                <w:lang w:val="en-US" w:eastAsia="zh-CN" w:bidi="ar"/>
              </w:rPr>
              <w:t>第四十八条第二款</w:t>
            </w:r>
            <w:r>
              <w:rPr>
                <w:rFonts w:hint="eastAsia" w:ascii="仿宋" w:hAnsi="仿宋" w:eastAsia="仿宋" w:cs="仿宋"/>
                <w:i w:val="0"/>
                <w:iCs w:val="0"/>
                <w:color w:val="000000"/>
                <w:kern w:val="0"/>
                <w:sz w:val="18"/>
                <w:szCs w:val="18"/>
                <w:u w:val="none" w:color="46CD7E"/>
                <w:shd w:val="clear" w:color="auto" w:fill="auto"/>
                <w:lang w:val="en-US" w:eastAsia="zh-CN" w:bidi="ar"/>
              </w:rPr>
              <w:t xml:space="preserve">  违反本法第二十七条第四款、第三十三条第二款规定，未持有合</w:t>
            </w:r>
            <w:r>
              <w:rPr>
                <w:rFonts w:hint="eastAsia" w:ascii="仿宋" w:hAnsi="仿宋" w:eastAsia="仿宋" w:cs="仿宋"/>
                <w:i w:val="0"/>
                <w:iCs w:val="0"/>
                <w:color w:val="000000"/>
                <w:kern w:val="0"/>
                <w:sz w:val="18"/>
                <w:szCs w:val="18"/>
                <w:u w:val="none"/>
                <w:lang w:val="en-US" w:eastAsia="zh-CN" w:bidi="ar"/>
              </w:rPr>
              <w:t>法来源证明出售、利用、运输非国家重点保护野生动物的，由县级以上地方人民政府野生动物保护主管部门或者市场监督管理部门按照职责分工没收野生动物，并处野生动物价值一倍以上五倍以下的罚款。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34</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对违反规定采集、出售、收购国家重点保护野生植物的行为的处罚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《中华人民共和国野生植物保护条例》（国务院令第204号）第二十三条</w:t>
            </w:r>
            <w:r>
              <w:rPr>
                <w:rFonts w:hint="eastAsia" w:ascii="仿宋" w:hAnsi="仿宋" w:eastAsia="仿宋" w:cs="仿宋"/>
                <w:i w:val="0"/>
                <w:iCs w:val="0"/>
                <w:color w:val="000000"/>
                <w:kern w:val="0"/>
                <w:sz w:val="18"/>
                <w:szCs w:val="18"/>
                <w:u w:val="none"/>
                <w:lang w:val="en-US" w:eastAsia="zh-CN" w:bidi="ar"/>
              </w:rPr>
              <w:t xml:space="preserve">  未取得采集证或者未按照采集证的规定采集国家重点保护野生植物的，由野生植物行政主管部门没收所采集的野生植物和违法所得，可以并处违法所得10倍以下的罚款；有采集证的，并可以吊销采集证。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第二十四条  </w:t>
            </w:r>
            <w:r>
              <w:rPr>
                <w:rFonts w:hint="eastAsia" w:ascii="仿宋" w:hAnsi="仿宋" w:eastAsia="仿宋" w:cs="仿宋"/>
                <w:i w:val="0"/>
                <w:iCs w:val="0"/>
                <w:color w:val="000000"/>
                <w:kern w:val="0"/>
                <w:sz w:val="18"/>
                <w:szCs w:val="18"/>
                <w:u w:val="none"/>
                <w:lang w:val="en-US" w:eastAsia="zh-CN" w:bidi="ar"/>
              </w:rPr>
              <w:t>违反本条例规定，出售、收购国家重点保护野生植物的，由工商行政管理部门或者野生植物行政主管部门按照职责分工没收野生植物和违法所得，可以并处违法所得10倍以下的罚款。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35</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对未经批准私自采集或者采伐国家重点保护的天然种质资源的行为的处罚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《中华人民共和国种子法》第八十一条</w:t>
            </w:r>
            <w:r>
              <w:rPr>
                <w:rFonts w:hint="eastAsia" w:ascii="仿宋" w:hAnsi="仿宋" w:eastAsia="仿宋" w:cs="仿宋"/>
                <w:i w:val="0"/>
                <w:iCs w:val="0"/>
                <w:color w:val="000000"/>
                <w:kern w:val="0"/>
                <w:sz w:val="18"/>
                <w:szCs w:val="18"/>
                <w:u w:val="none"/>
                <w:lang w:val="en-US" w:eastAsia="zh-CN" w:bidi="ar"/>
              </w:rPr>
              <w:t xml:space="preserve">  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省农业农村厅、省林草局</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县农业农村局、县林业局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36</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对弄虚作假、虚报冒领补助资金的行为的处罚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《退耕还林条例》（国务院令第367号）第五十七条第一款第二项、第二款</w:t>
            </w:r>
            <w:r>
              <w:rPr>
                <w:rFonts w:hint="eastAsia" w:ascii="仿宋" w:hAnsi="仿宋" w:eastAsia="仿宋" w:cs="仿宋"/>
                <w:i w:val="0"/>
                <w:iCs w:val="0"/>
                <w:color w:val="000000"/>
                <w:kern w:val="0"/>
                <w:sz w:val="18"/>
                <w:szCs w:val="18"/>
                <w:u w:val="none"/>
                <w:lang w:val="en-US" w:eastAsia="zh-CN" w:bidi="ar"/>
              </w:rPr>
              <w:t xml:space="preserve"> 国家工作人员在退耕还林活动中违反本条例的规定，有下列行为之一的，依照刑法关于贪污罪、受贿罪、挪用公款罪或者其他罪的规定，依法追究刑事责任；尚不够刑事处罚的，依法给予行政处分：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（二）弄虚作假、虚报冒领补助资金和粮食的；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国家工作人员以外的其他人员有前款第（二）项行为的，依照刑法关于诈骗罪或者其他罪的规定，依法追究刑事责任；尚不够刑事处罚的，由县级以上人民政府林业行政主管部门责令退回所冒领的补助资金和粮食，处以冒领资金额2倍以上5倍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37</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对违反规定拒绝接受森林防火检查或者接到森林火灾隐患整改通知书逾期不消除火灾隐患的行为的处罚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《森林防火条例》（国务院令第541号）第四十九条 </w:t>
            </w:r>
            <w:r>
              <w:rPr>
                <w:rFonts w:hint="eastAsia" w:ascii="仿宋" w:hAnsi="仿宋" w:eastAsia="仿宋" w:cs="仿宋"/>
                <w:i w:val="0"/>
                <w:iCs w:val="0"/>
                <w:color w:val="000000"/>
                <w:kern w:val="0"/>
                <w:sz w:val="18"/>
                <w:szCs w:val="18"/>
                <w:u w:val="none"/>
                <w:lang w:val="en-US" w:eastAsia="zh-CN" w:bidi="ar"/>
              </w:rPr>
              <w:t xml:space="preserve">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38</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对违反规定擅自在森林防火区内野外用火的行为的处罚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《森林防火条例》（国务院令第541号）第五十条</w:t>
            </w:r>
            <w:r>
              <w:rPr>
                <w:rFonts w:hint="eastAsia" w:ascii="仿宋" w:hAnsi="仿宋" w:eastAsia="仿宋" w:cs="仿宋"/>
                <w:i w:val="0"/>
                <w:iCs w:val="0"/>
                <w:color w:val="000000"/>
                <w:kern w:val="0"/>
                <w:sz w:val="18"/>
                <w:szCs w:val="18"/>
                <w:u w:val="none"/>
                <w:lang w:val="en-US" w:eastAsia="zh-CN" w:bidi="ar"/>
              </w:rPr>
              <w:t xml:space="preserve">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39</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对在文物建筑保护范围内吸烟、燃放烟花爆竹、点放孔明灯等使用明火行为的处罚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（依法适用简易程序的）</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《中华人民共和国消防法》第六十三条</w:t>
            </w:r>
            <w:r>
              <w:rPr>
                <w:rFonts w:hint="eastAsia" w:ascii="仿宋" w:hAnsi="仿宋" w:eastAsia="仿宋" w:cs="仿宋"/>
                <w:i w:val="0"/>
                <w:iCs w:val="0"/>
                <w:color w:val="000000"/>
                <w:kern w:val="0"/>
                <w:sz w:val="18"/>
                <w:szCs w:val="18"/>
                <w:u w:val="none"/>
                <w:lang w:val="en-US" w:eastAsia="zh-CN" w:bidi="ar"/>
              </w:rPr>
              <w:t xml:space="preserve">  违反本法规定，有下列行为之一的，处警告或者五百元以下罚款。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（一）违反消防安全规定进入生产、储存易燃易爆危险品场所的；</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spacing w:val="-2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（二）违</w:t>
            </w:r>
            <w:r>
              <w:rPr>
                <w:rFonts w:hint="eastAsia" w:ascii="仿宋" w:hAnsi="仿宋" w:eastAsia="仿宋" w:cs="仿宋"/>
                <w:i w:val="0"/>
                <w:iCs w:val="0"/>
                <w:color w:val="000000"/>
                <w:spacing w:val="-20"/>
                <w:kern w:val="0"/>
                <w:sz w:val="18"/>
                <w:szCs w:val="18"/>
                <w:u w:val="none"/>
                <w:lang w:val="en-US" w:eastAsia="zh-CN" w:bidi="ar"/>
              </w:rPr>
              <w:t xml:space="preserve">反规定使用明火作业或者在具有火灾、爆炸危险的场所吸烟、使用明火的。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《山西省文物建筑消防安全管理规定》（省政府令第281号） 第二十四条第一款</w:t>
            </w:r>
            <w:r>
              <w:rPr>
                <w:rFonts w:hint="eastAsia" w:ascii="仿宋" w:hAnsi="仿宋" w:eastAsia="仿宋" w:cs="仿宋"/>
                <w:i w:val="0"/>
                <w:iCs w:val="0"/>
                <w:color w:val="000000"/>
                <w:kern w:val="0"/>
                <w:sz w:val="18"/>
                <w:szCs w:val="18"/>
                <w:u w:val="none"/>
                <w:lang w:val="en-US" w:eastAsia="zh-CN" w:bidi="ar"/>
              </w:rPr>
              <w:t xml:space="preserve"> 在文物建筑保护范围内禁止吸烟、燃放烟花爆竹、点放孔明灯等使用明火行为。确需用火的，应当符合文物建筑消防安全管理行业标准的规定。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第三十四条</w:t>
            </w:r>
            <w:r>
              <w:rPr>
                <w:rFonts w:hint="eastAsia" w:ascii="仿宋" w:hAnsi="仿宋" w:eastAsia="仿宋" w:cs="仿宋"/>
                <w:i w:val="0"/>
                <w:iCs w:val="0"/>
                <w:color w:val="000000"/>
                <w:kern w:val="0"/>
                <w:sz w:val="18"/>
                <w:szCs w:val="18"/>
                <w:u w:val="none"/>
                <w:lang w:val="en-US" w:eastAsia="zh-CN" w:bidi="ar"/>
              </w:rPr>
              <w:t xml:space="preserve"> 违反本规定的行为，法律、法规已经规定法律责任的，从其规定。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省消防救援总队</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40</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对埋压、圈占、遮挡消火栓、消防水泵接合器，占用、堵塞、封闭消防取水码头、消防水鹤等公共消防设施的行为的处罚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（依法适用简易程序的）</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《中华人民共和国消防法》第六十条第一款第四项</w:t>
            </w:r>
            <w:r>
              <w:rPr>
                <w:rFonts w:hint="eastAsia" w:ascii="仿宋" w:hAnsi="仿宋" w:eastAsia="仿宋" w:cs="仿宋"/>
                <w:i w:val="0"/>
                <w:iCs w:val="0"/>
                <w:color w:val="000000"/>
                <w:kern w:val="0"/>
                <w:sz w:val="18"/>
                <w:szCs w:val="18"/>
                <w:u w:val="none"/>
                <w:lang w:val="en-US" w:eastAsia="zh-CN" w:bidi="ar"/>
              </w:rPr>
              <w:t xml:space="preserve">  单位违反本法规定，有下列行为之一的，责令改正，处五千元以上五万元以下罚款；                                                                                          </w:t>
            </w:r>
            <w:r>
              <w:rPr>
                <w:rFonts w:hint="eastAsia" w:ascii="仿宋" w:hAnsi="仿宋" w:eastAsia="仿宋" w:cs="仿宋"/>
                <w:i w:val="0"/>
                <w:iCs w:val="0"/>
                <w:color w:val="000000"/>
                <w:kern w:val="0"/>
                <w:sz w:val="18"/>
                <w:szCs w:val="18"/>
                <w:u w:val="none" w:color="46CD7E"/>
                <w:shd w:val="clear" w:color="auto" w:fill="auto"/>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（四）埋压、圈占、遮挡消火栓或者占用防火间距的；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个人有前款</w:t>
            </w:r>
            <w:r>
              <w:rPr>
                <w:rFonts w:hint="eastAsia" w:ascii="仿宋" w:hAnsi="仿宋" w:eastAsia="仿宋" w:cs="仿宋"/>
                <w:i w:val="0"/>
                <w:iCs w:val="0"/>
                <w:color w:val="000000"/>
                <w:spacing w:val="-20"/>
                <w:kern w:val="0"/>
                <w:sz w:val="18"/>
                <w:szCs w:val="18"/>
                <w:u w:val="none"/>
                <w:lang w:val="en-US" w:eastAsia="zh-CN" w:bidi="ar"/>
              </w:rPr>
              <w:t xml:space="preserve">第二项、第三项、第四项、第五项行为之一的，处警告或者五百元以下罚款。          </w:t>
            </w:r>
            <w:r>
              <w:rPr>
                <w:rFonts w:hint="eastAsia" w:ascii="仿宋" w:hAnsi="仿宋" w:eastAsia="仿宋" w:cs="仿宋"/>
                <w:i w:val="0"/>
                <w:iCs w:val="0"/>
                <w:color w:val="000000"/>
                <w:kern w:val="0"/>
                <w:sz w:val="18"/>
                <w:szCs w:val="18"/>
                <w:u w:val="none"/>
                <w:lang w:val="en-US" w:eastAsia="zh-CN" w:bidi="ar"/>
              </w:rPr>
              <w:t xml:space="preserve">                                                       </w:t>
            </w:r>
            <w:r>
              <w:rPr>
                <w:rFonts w:hint="eastAsia" w:ascii="仿宋" w:hAnsi="仿宋" w:eastAsia="仿宋" w:cs="仿宋"/>
                <w:b/>
                <w:bCs/>
                <w:i w:val="0"/>
                <w:iCs w:val="0"/>
                <w:color w:val="000000"/>
                <w:kern w:val="0"/>
                <w:sz w:val="18"/>
                <w:szCs w:val="18"/>
                <w:u w:val="none"/>
                <w:lang w:val="en-US" w:eastAsia="zh-CN" w:bidi="ar"/>
              </w:rPr>
              <w:t>《山西省消防条例》第十八条</w:t>
            </w:r>
            <w:r>
              <w:rPr>
                <w:rStyle w:val="23"/>
                <w:rFonts w:hint="eastAsia" w:ascii="仿宋" w:hAnsi="仿宋" w:eastAsia="仿宋" w:cs="仿宋"/>
                <w:lang w:val="en-US" w:eastAsia="zh-CN" w:bidi="ar"/>
              </w:rPr>
              <w:t> </w:t>
            </w:r>
            <w:r>
              <w:rPr>
                <w:rFonts w:hint="eastAsia" w:ascii="仿宋" w:hAnsi="仿宋" w:eastAsia="仿宋" w:cs="仿宋"/>
                <w:i w:val="0"/>
                <w:iCs w:val="0"/>
                <w:color w:val="000000"/>
                <w:kern w:val="0"/>
                <w:sz w:val="18"/>
                <w:szCs w:val="18"/>
                <w:u w:val="none"/>
                <w:lang w:val="en-US" w:eastAsia="zh-CN" w:bidi="ar"/>
              </w:rPr>
              <w:t>任何单位和个人不得埋压、圈占、遮挡消防水泵接合器，不得占用、堵塞、封闭消防取水码头、消防水鹤等公共消防设施。</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color="auto" w:fill="auto"/>
                <w:lang w:val="en-US" w:eastAsia="zh-CN" w:bidi="ar"/>
              </w:rPr>
              <w:t>第四十四条</w:t>
            </w:r>
            <w:r>
              <w:rPr>
                <w:rFonts w:hint="eastAsia" w:ascii="仿宋" w:hAnsi="仿宋" w:eastAsia="仿宋" w:cs="仿宋"/>
                <w:i w:val="0"/>
                <w:iCs w:val="0"/>
                <w:color w:val="000000"/>
                <w:kern w:val="0"/>
                <w:sz w:val="18"/>
                <w:szCs w:val="18"/>
                <w:u w:val="none" w:color="46CD7E"/>
                <w:shd w:val="clear" w:color="auto" w:fill="auto"/>
                <w:lang w:val="en-US" w:eastAsia="zh-CN" w:bidi="ar"/>
              </w:rPr>
              <w:t xml:space="preserve">  违反</w:t>
            </w:r>
            <w:r>
              <w:rPr>
                <w:rFonts w:hint="eastAsia" w:ascii="仿宋" w:hAnsi="仿宋" w:eastAsia="仿宋" w:cs="仿宋"/>
                <w:i w:val="0"/>
                <w:iCs w:val="0"/>
                <w:color w:val="000000"/>
                <w:kern w:val="0"/>
                <w:sz w:val="18"/>
                <w:szCs w:val="18"/>
                <w:u w:val="none"/>
                <w:lang w:val="en-US" w:eastAsia="zh-CN" w:bidi="ar"/>
              </w:rPr>
              <w:t>本条例第十八条规定的，由消防救援机构责令改正，对单位并处五千元以上五万元以下罚款；对个人处警告或者五百元以下罚款。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省消防救援总队</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41</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spacing w:val="-11"/>
                <w:kern w:val="0"/>
                <w:sz w:val="18"/>
                <w:szCs w:val="18"/>
                <w:u w:val="none"/>
                <w:lang w:val="en-US" w:eastAsia="zh-CN" w:bidi="ar"/>
              </w:rPr>
              <w:t>对占用、堵塞、封闭消防车通道，妨碍消防车通行的行为的处罚（依法适用简易程序的）</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6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《中华人民共和国消防法》第六十条第一款第五项、第二款</w:t>
            </w:r>
            <w:r>
              <w:rPr>
                <w:rFonts w:hint="eastAsia" w:ascii="仿宋" w:hAnsi="仿宋" w:eastAsia="仿宋" w:cs="仿宋"/>
                <w:i w:val="0"/>
                <w:iCs w:val="0"/>
                <w:color w:val="000000"/>
                <w:kern w:val="0"/>
                <w:sz w:val="18"/>
                <w:szCs w:val="18"/>
                <w:u w:val="none"/>
                <w:lang w:val="en-US" w:eastAsia="zh-CN" w:bidi="ar"/>
              </w:rPr>
              <w:t xml:space="preserve">  单位违反本法规定，有下列行为之一的，责令改正，处五千元以上五万元以下罚款；                                                                                          </w:t>
            </w:r>
            <w:r>
              <w:rPr>
                <w:rFonts w:hint="eastAsia" w:ascii="仿宋" w:hAnsi="仿宋" w:eastAsia="仿宋" w:cs="仿宋"/>
                <w:i w:val="0"/>
                <w:iCs w:val="0"/>
                <w:color w:val="000000"/>
                <w:kern w:val="0"/>
                <w:sz w:val="18"/>
                <w:szCs w:val="18"/>
                <w:u w:val="none" w:color="46CD7E"/>
                <w:shd w:val="clear" w:color="auto" w:fill="auto"/>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 xml:space="preserve">（五）占用、堵塞、封闭消防车通道，妨碍消防车通行的；个人有前款第二项、第三项、第四项、第五项行为之一的，处警告或者五百元以下罚款。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 xml:space="preserve">                                        </w:t>
            </w:r>
          </w:p>
        </w:tc>
        <w:tc>
          <w:tcPr>
            <w:tcW w:w="12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省消防救援总</w:t>
            </w:r>
            <w:r>
              <w:rPr>
                <w:rFonts w:hint="eastAsia" w:ascii="仿宋" w:hAnsi="仿宋" w:eastAsia="仿宋" w:cs="仿宋"/>
                <w:i w:val="0"/>
                <w:iCs w:val="0"/>
                <w:color w:val="000000"/>
                <w:kern w:val="0"/>
                <w:sz w:val="18"/>
                <w:szCs w:val="18"/>
                <w:u w:val="none" w:color="46CD7E"/>
                <w:shd w:val="clear" w:color="auto" w:fill="auto"/>
                <w:lang w:val="en-US" w:eastAsia="zh-CN" w:bidi="ar"/>
              </w:rPr>
              <w:t>队</w:t>
            </w:r>
          </w:p>
        </w:tc>
        <w:tc>
          <w:tcPr>
            <w:tcW w:w="1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42</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对在高层民用建筑的公共门厅、疏散走道、楼梯间、安全出口停放电动自行车或者为电动自行车充电等占用、堵塞、封闭疏散通道、安全出口或者有其他妨碍安全疏散且拒不改正的行为的处罚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（依法适用简易程序的）</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《中华人民共和国消防法》第六十条第一款第三项、第二款  </w:t>
            </w:r>
            <w:r>
              <w:rPr>
                <w:rFonts w:hint="eastAsia" w:ascii="仿宋" w:hAnsi="仿宋" w:eastAsia="仿宋" w:cs="仿宋"/>
                <w:i w:val="0"/>
                <w:iCs w:val="0"/>
                <w:color w:val="000000"/>
                <w:kern w:val="0"/>
                <w:sz w:val="18"/>
                <w:szCs w:val="18"/>
                <w:u w:val="none"/>
                <w:lang w:val="en-US" w:eastAsia="zh-CN" w:bidi="ar"/>
              </w:rPr>
              <w:t xml:space="preserve">单位违反本法规定，有下列行为之一的，责令改正，处五千元以上五万元以下罚款；                                                                                          </w:t>
            </w:r>
            <w:r>
              <w:rPr>
                <w:rFonts w:hint="eastAsia" w:ascii="仿宋" w:hAnsi="仿宋" w:eastAsia="仿宋" w:cs="仿宋"/>
                <w:i w:val="0"/>
                <w:iCs w:val="0"/>
                <w:color w:val="000000"/>
                <w:kern w:val="0"/>
                <w:sz w:val="18"/>
                <w:szCs w:val="18"/>
                <w:u w:val="none" w:color="46CD7E"/>
                <w:shd w:val="clear" w:color="auto" w:fill="auto"/>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（三）占用、堵塞、封闭疏散通道、安全出口或者有其他妨碍安全疏散行为的；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bCs/>
                <w:i w:val="0"/>
                <w:iCs w:val="0"/>
                <w:color w:val="000000"/>
                <w:spacing w:val="-2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个人有</w:t>
            </w:r>
            <w:r>
              <w:rPr>
                <w:rFonts w:hint="eastAsia" w:ascii="仿宋" w:hAnsi="仿宋" w:eastAsia="仿宋" w:cs="仿宋"/>
                <w:i w:val="0"/>
                <w:iCs w:val="0"/>
                <w:color w:val="000000"/>
                <w:spacing w:val="-11"/>
                <w:kern w:val="0"/>
                <w:sz w:val="18"/>
                <w:szCs w:val="18"/>
                <w:u w:val="none"/>
                <w:lang w:val="en-US" w:eastAsia="zh-CN" w:bidi="ar"/>
              </w:rPr>
              <w:t>前款第二项、第三项、第四项、第五项行为之一的，处警告或者五百元以下罚款。</w:t>
            </w:r>
            <w:r>
              <w:rPr>
                <w:rFonts w:hint="eastAsia" w:ascii="仿宋" w:hAnsi="仿宋" w:eastAsia="仿宋" w:cs="仿宋"/>
                <w:i w:val="0"/>
                <w:iCs w:val="0"/>
                <w:color w:val="000000"/>
                <w:spacing w:val="-20"/>
                <w:kern w:val="0"/>
                <w:sz w:val="18"/>
                <w:szCs w:val="18"/>
                <w:u w:val="none"/>
                <w:lang w:val="en-US" w:eastAsia="zh-CN" w:bidi="ar"/>
              </w:rPr>
              <w:t xml:space="preserve">  </w:t>
            </w:r>
            <w:r>
              <w:rPr>
                <w:rFonts w:hint="eastAsia" w:ascii="仿宋" w:hAnsi="仿宋" w:eastAsia="仿宋" w:cs="仿宋"/>
                <w:b/>
                <w:bCs/>
                <w:i w:val="0"/>
                <w:iCs w:val="0"/>
                <w:color w:val="000000"/>
                <w:spacing w:val="-20"/>
                <w:kern w:val="0"/>
                <w:sz w:val="18"/>
                <w:szCs w:val="18"/>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《高层民用建筑消防安全管理规定》第三十七条第一款</w:t>
            </w:r>
            <w:r>
              <w:rPr>
                <w:rFonts w:hint="eastAsia" w:ascii="仿宋" w:hAnsi="仿宋" w:eastAsia="仿宋" w:cs="仿宋"/>
                <w:i w:val="0"/>
                <w:iCs w:val="0"/>
                <w:color w:val="000000"/>
                <w:kern w:val="0"/>
                <w:sz w:val="18"/>
                <w:szCs w:val="18"/>
                <w:u w:val="none"/>
                <w:lang w:val="en-US" w:eastAsia="zh-CN" w:bidi="ar"/>
              </w:rPr>
              <w:t xml:space="preserve">  禁止在高层民用建筑公共门厅、疏散走道、楼梯间、安全出口停放电动自行车或者为电动自行车充电。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第四十七条第一款第七项 </w:t>
            </w:r>
            <w:r>
              <w:rPr>
                <w:rFonts w:hint="eastAsia" w:ascii="仿宋" w:hAnsi="仿宋" w:eastAsia="仿宋" w:cs="仿宋"/>
                <w:i w:val="0"/>
                <w:iCs w:val="0"/>
                <w:color w:val="000000"/>
                <w:kern w:val="0"/>
                <w:sz w:val="18"/>
                <w:szCs w:val="18"/>
                <w:u w:val="none"/>
                <w:lang w:val="en-US" w:eastAsia="zh-CN" w:bidi="ar"/>
              </w:rPr>
              <w:t xml:space="preserve"> 违反本规定，有下列行为之一的，由消防救援机构责令改正，对经营性单位和个人处2000元以上10000元以下罚款，对非经营性单位和个人处500元以上1000元以下罚款。                                                                                  </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（七）在高层民用建筑的公共门厅、疏散走道、楼梯间、安全出口停放电动自行车或者为电动自行车充电，拒不改正的。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省消防救援总队</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43</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对销售种子应当包装而没有包装的行为的处罚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《中华人民共和国种子法》第七十九条第一款第一项</w:t>
            </w:r>
            <w:r>
              <w:rPr>
                <w:rFonts w:hint="eastAsia" w:ascii="仿宋" w:hAnsi="仿宋" w:eastAsia="仿宋" w:cs="仿宋"/>
                <w:i w:val="0"/>
                <w:iCs w:val="0"/>
                <w:color w:val="000000"/>
                <w:kern w:val="0"/>
                <w:sz w:val="18"/>
                <w:szCs w:val="18"/>
                <w:u w:val="none"/>
                <w:lang w:val="en-US" w:eastAsia="zh-CN" w:bidi="ar"/>
              </w:rPr>
              <w:t>　违反本法第三十六条、第三十八条、第三十九条、第四十条规定，有下列行为之一的，由县级以上人民政府农业农村、林业草原主管部门责令改正，处二千元以上二万元以下罚款：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color="46CD7E"/>
                <w:shd w:val="clear" w:color="auto" w:fill="auto"/>
                <w:lang w:val="en-US" w:eastAsia="zh-CN" w:bidi="ar"/>
              </w:rPr>
              <w:t>（一）销售的种子应当包装而没有包装的；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省农业农村厅、省林草局</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县农业农村局、县林业局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44</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对生产、销售未取得登记证的肥料产品的行为的处罚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《肥料登记管理办法》 （2000年农业部令第32号公布 2022年农业农村部令2022年第1号修订）第二十六条 第一款 第一项 </w:t>
            </w:r>
            <w:r>
              <w:rPr>
                <w:rFonts w:hint="eastAsia" w:ascii="仿宋" w:hAnsi="仿宋" w:eastAsia="仿宋" w:cs="仿宋"/>
                <w:i w:val="0"/>
                <w:iCs w:val="0"/>
                <w:color w:val="000000"/>
                <w:kern w:val="0"/>
                <w:sz w:val="18"/>
                <w:szCs w:val="18"/>
                <w:u w:val="none"/>
                <w:lang w:val="en-US" w:eastAsia="zh-CN" w:bidi="ar"/>
              </w:rPr>
              <w:t>有下列情形之一的，由县级以上农业行政主管部门给予警告，并处违法所得3倍以下罚款，但最高不得超过30000元</w:t>
            </w:r>
            <w:r>
              <w:rPr>
                <w:rFonts w:hint="eastAsia" w:ascii="仿宋" w:hAnsi="仿宋" w:eastAsia="仿宋" w:cs="仿宋"/>
                <w:i w:val="0"/>
                <w:iCs w:val="0"/>
                <w:color w:val="000000"/>
                <w:kern w:val="0"/>
                <w:sz w:val="18"/>
                <w:szCs w:val="18"/>
                <w:u w:val="none" w:color="46CD7E"/>
                <w:shd w:val="clear" w:color="auto" w:fill="auto"/>
                <w:lang w:val="en-US" w:eastAsia="zh-CN" w:bidi="ar"/>
              </w:rPr>
              <w:t>;</w:t>
            </w:r>
            <w:r>
              <w:rPr>
                <w:rFonts w:hint="eastAsia" w:ascii="仿宋" w:hAnsi="仿宋" w:eastAsia="仿宋" w:cs="仿宋"/>
                <w:i w:val="0"/>
                <w:iCs w:val="0"/>
                <w:color w:val="000000"/>
                <w:kern w:val="0"/>
                <w:sz w:val="18"/>
                <w:szCs w:val="18"/>
                <w:u w:val="none"/>
                <w:lang w:val="en-US" w:eastAsia="zh-CN" w:bidi="ar"/>
              </w:rPr>
              <w:t>没有违法所得的，处10000元以下罚款</w:t>
            </w:r>
            <w:r>
              <w:rPr>
                <w:rFonts w:hint="eastAsia" w:ascii="仿宋" w:hAnsi="仿宋" w:eastAsia="仿宋" w:cs="仿宋"/>
                <w:i w:val="0"/>
                <w:iCs w:val="0"/>
                <w:color w:val="000000"/>
                <w:kern w:val="0"/>
                <w:sz w:val="18"/>
                <w:szCs w:val="18"/>
                <w:u w:val="none" w:color="46CD7E"/>
                <w:shd w:val="clear" w:color="auto"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color="46CD7E"/>
                <w:shd w:val="clear" w:color="auto" w:fill="auto"/>
                <w:lang w:val="en-US" w:eastAsia="zh-CN" w:bidi="ar"/>
              </w:rPr>
              <w:t>(一)</w:t>
            </w:r>
            <w:r>
              <w:rPr>
                <w:rFonts w:hint="eastAsia" w:ascii="仿宋" w:hAnsi="仿宋" w:eastAsia="仿宋" w:cs="仿宋"/>
                <w:i w:val="0"/>
                <w:iCs w:val="0"/>
                <w:color w:val="000000"/>
                <w:kern w:val="0"/>
                <w:sz w:val="18"/>
                <w:szCs w:val="18"/>
                <w:u w:val="none"/>
                <w:lang w:val="en-US" w:eastAsia="zh-CN" w:bidi="ar"/>
              </w:rPr>
              <w:t>生产、销售未取得登记证的肥料产品</w:t>
            </w:r>
            <w:r>
              <w:rPr>
                <w:rFonts w:hint="eastAsia" w:ascii="仿宋" w:hAnsi="仿宋" w:eastAsia="仿宋" w:cs="仿宋"/>
                <w:i w:val="0"/>
                <w:iCs w:val="0"/>
                <w:color w:val="000000"/>
                <w:kern w:val="0"/>
                <w:sz w:val="18"/>
                <w:szCs w:val="18"/>
                <w:u w:val="none" w:color="46CD7E"/>
                <w:shd w:val="clear" w:color="auto"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省农业农村厅</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45</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对农药经营者未取得农药经营许可证经营农药的行为的处罚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《农药管理条例》 （1997年国务院令第216号 2022年修订）第五十五条第一款第一项</w:t>
            </w:r>
            <w:r>
              <w:rPr>
                <w:rFonts w:hint="eastAsia" w:ascii="仿宋" w:hAnsi="仿宋" w:eastAsia="仿宋" w:cs="仿宋"/>
                <w:i w:val="0"/>
                <w:iCs w:val="0"/>
                <w:color w:val="000000"/>
                <w:kern w:val="0"/>
                <w:sz w:val="18"/>
                <w:szCs w:val="18"/>
                <w:u w:val="none"/>
                <w:lang w:val="en-US" w:eastAsia="zh-CN" w:bidi="ar"/>
              </w:rPr>
              <w:t>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（一）违反本条例规定，未取得农药经营许可证经营农药；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省农业农村厅</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46</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对开办动物饲养场和隔离场所、动物屠宰加工场所以及动物和动物产品无害化处理场所，未取得动物防疫条件合格证的，或者未按照规定处理或者随意弃置病死动物、病害动物产品的行为的处罚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《中华人民共和国动物防疫法》第九十八条第一款第一项、第七项</w:t>
            </w:r>
            <w:r>
              <w:rPr>
                <w:rFonts w:hint="eastAsia" w:ascii="仿宋" w:hAnsi="仿宋" w:eastAsia="仿宋" w:cs="仿宋"/>
                <w:i w:val="0"/>
                <w:iCs w:val="0"/>
                <w:color w:val="000000"/>
                <w:kern w:val="0"/>
                <w:sz w:val="18"/>
                <w:szCs w:val="18"/>
                <w:u w:val="none"/>
                <w:lang w:val="en-US" w:eastAsia="zh-CN" w:bidi="ar"/>
              </w:rPr>
              <w:t>　违反本法规定，有下列行为之一的，由县级以上地方人民政府农业农村主管部门责令改正，处三千元以上三万元以下罚款；情节严重的，责令停业整顿，并处三万元以上十万元以下罚款：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(一)开办动物饲养场和隔离场所、动物屠宰加工场所以及动物和动物产品无害化处理场所，未取得动物防疫条件合格证的；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(七)未按照规定处理或者随意弃置病死动物、病害动物产品的。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省农业农村厅</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47</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color="46CD7E"/>
                <w:shd w:val="clear" w:color="auto" w:fill="auto"/>
                <w:lang w:val="en-US" w:eastAsia="zh-CN" w:bidi="ar-SA"/>
              </w:rPr>
            </w:pPr>
            <w:r>
              <w:rPr>
                <w:rFonts w:hint="eastAsia" w:ascii="仿宋" w:hAnsi="仿宋" w:eastAsia="仿宋" w:cs="仿宋"/>
                <w:i w:val="0"/>
                <w:iCs w:val="0"/>
                <w:color w:val="000000"/>
                <w:kern w:val="0"/>
                <w:sz w:val="18"/>
                <w:szCs w:val="18"/>
                <w:u w:val="none"/>
                <w:lang w:val="en-US" w:eastAsia="zh-CN" w:bidi="ar"/>
              </w:rPr>
              <w:t>对本辖区违反规定野外用火的</w:t>
            </w:r>
            <w:r>
              <w:rPr>
                <w:rFonts w:hint="eastAsia" w:ascii="仿宋" w:hAnsi="仿宋" w:eastAsia="仿宋" w:cs="仿宋"/>
                <w:i w:val="0"/>
                <w:iCs w:val="0"/>
                <w:color w:val="000000"/>
                <w:kern w:val="0"/>
                <w:sz w:val="18"/>
                <w:szCs w:val="18"/>
                <w:u w:val="none" w:color="46CD7E"/>
                <w:shd w:val="clear" w:color="auto" w:fill="auto"/>
                <w:lang w:val="en-US" w:eastAsia="zh-CN" w:bidi="ar"/>
              </w:rPr>
              <w:t>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color="46CD7E"/>
                <w:shd w:val="clear" w:color="auto" w:fill="auto"/>
                <w:lang w:val="en-US" w:eastAsia="zh-CN" w:bidi="ar-SA"/>
              </w:rPr>
            </w:pPr>
            <w:r>
              <w:rPr>
                <w:rFonts w:hint="eastAsia" w:ascii="仿宋" w:hAnsi="仿宋" w:eastAsia="仿宋" w:cs="仿宋"/>
                <w:i w:val="0"/>
                <w:iCs w:val="0"/>
                <w:color w:val="000000"/>
                <w:kern w:val="0"/>
                <w:sz w:val="18"/>
                <w:szCs w:val="18"/>
                <w:u w:val="none" w:color="46CD7E"/>
                <w:shd w:val="clear" w:color="auto" w:fill="auto"/>
                <w:lang w:val="en-US" w:eastAsia="zh-CN" w:bidi="ar"/>
              </w:rPr>
              <w:t>行政处罚</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color="auto" w:fill="auto"/>
                <w:lang w:val="en-US" w:eastAsia="zh-CN" w:bidi="ar"/>
              </w:rPr>
              <w:t>《山西省人民代表大会常务委员会关于禁止野外用火的决定》 （2020年5月15日山西省第十三届人民代表大会常务委员会第十八次会议通过） 第十四条 第一款</w:t>
            </w:r>
            <w:r>
              <w:rPr>
                <w:rFonts w:hint="eastAsia" w:ascii="仿宋" w:hAnsi="仿宋" w:eastAsia="仿宋" w:cs="仿宋"/>
                <w:i w:val="0"/>
                <w:iCs w:val="0"/>
                <w:color w:val="000000"/>
                <w:kern w:val="0"/>
                <w:sz w:val="18"/>
                <w:szCs w:val="18"/>
                <w:u w:val="none" w:color="46CD7E"/>
                <w:shd w:val="clear" w:color="auto" w:fill="auto"/>
                <w:lang w:val="en-US" w:eastAsia="zh-CN" w:bidi="ar"/>
              </w:rPr>
              <w:t xml:space="preserve"> 违反本决定规定，在森林、草原、林地及其边缘吸烟、</w:t>
            </w:r>
            <w:r>
              <w:rPr>
                <w:rFonts w:hint="eastAsia" w:ascii="仿宋" w:hAnsi="仿宋" w:eastAsia="仿宋" w:cs="仿宋"/>
                <w:i w:val="0"/>
                <w:iCs w:val="0"/>
                <w:color w:val="000000"/>
                <w:kern w:val="0"/>
                <w:sz w:val="18"/>
                <w:szCs w:val="18"/>
                <w:u w:val="none"/>
                <w:lang w:val="en-US" w:eastAsia="zh-CN" w:bidi="ar"/>
              </w:rPr>
              <w:t>燃放烟花爆竹，有烧纸、焚香、点蜡等祭祀殡葬用火行为或者在森林、林地及其边缘向车外丢弃火种的，</w:t>
            </w:r>
            <w:r>
              <w:rPr>
                <w:rFonts w:hint="eastAsia" w:ascii="仿宋" w:hAnsi="仿宋" w:eastAsia="仿宋" w:cs="仿宋"/>
                <w:i w:val="0"/>
                <w:iCs w:val="0"/>
                <w:color w:val="000000"/>
                <w:kern w:val="0"/>
                <w:sz w:val="18"/>
                <w:szCs w:val="18"/>
                <w:u w:val="none" w:color="46CD7E"/>
                <w:shd w:val="clear" w:color="auto" w:fill="auto"/>
                <w:lang w:val="en-US" w:eastAsia="zh-CN" w:bidi="ar"/>
              </w:rPr>
              <w:t>由县级以上人民政府林业和草原主管部门责令改正</w:t>
            </w:r>
            <w:r>
              <w:rPr>
                <w:rFonts w:hint="eastAsia" w:ascii="仿宋" w:hAnsi="仿宋" w:eastAsia="仿宋" w:cs="仿宋"/>
                <w:i w:val="0"/>
                <w:iCs w:val="0"/>
                <w:color w:val="000000"/>
                <w:kern w:val="0"/>
                <w:sz w:val="18"/>
                <w:szCs w:val="18"/>
                <w:u w:val="none"/>
                <w:lang w:val="en-US" w:eastAsia="zh-CN" w:bidi="ar"/>
              </w:rPr>
              <w:t>，给予警告，对个人并处二百元以上三千元以下罚款，对单位并处二万元以上五万元以下罚款；在森林、草原、林地及其边缘烤火、野炊、烧烤、火把照明、点放孔明灯、烧灰积肥、烧荒燎堰的，</w:t>
            </w:r>
            <w:r>
              <w:rPr>
                <w:rFonts w:hint="eastAsia" w:ascii="仿宋" w:hAnsi="仿宋" w:eastAsia="仿宋" w:cs="仿宋"/>
                <w:i w:val="0"/>
                <w:iCs w:val="0"/>
                <w:color w:val="000000"/>
                <w:kern w:val="0"/>
                <w:sz w:val="18"/>
                <w:szCs w:val="18"/>
                <w:u w:val="none" w:color="46CD7E"/>
                <w:shd w:val="clear" w:color="auto" w:fill="auto"/>
                <w:lang w:val="en-US" w:eastAsia="zh-CN" w:bidi="ar"/>
              </w:rPr>
              <w:t>由县级以上人民政府林业和草原主管部门责令改正</w:t>
            </w:r>
            <w:r>
              <w:rPr>
                <w:rFonts w:hint="eastAsia" w:ascii="仿宋" w:hAnsi="仿宋" w:eastAsia="仿宋" w:cs="仿宋"/>
                <w:i w:val="0"/>
                <w:iCs w:val="0"/>
                <w:color w:val="000000"/>
                <w:kern w:val="0"/>
                <w:sz w:val="18"/>
                <w:szCs w:val="18"/>
                <w:u w:val="none"/>
                <w:lang w:val="en-US" w:eastAsia="zh-CN" w:bidi="ar"/>
              </w:rPr>
              <w:t>，给予警告，对个人并处五百元以上三千元以下罚款，对单位并处三万元以上五万元以下罚款；构成犯罪的，依法追究刑事责任。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省林草局</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48</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对露天焚烧秸秆、落叶等产生烟尘污染物质行为的处罚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24"/>
                <w:rFonts w:hint="eastAsia" w:ascii="仿宋" w:hAnsi="仿宋" w:eastAsia="仿宋" w:cs="仿宋"/>
                <w:sz w:val="24"/>
                <w:szCs w:val="24"/>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《中华人民共和国大气污染防治法》第一百一十九条第一款</w:t>
            </w:r>
            <w:r>
              <w:rPr>
                <w:rFonts w:hint="eastAsia" w:ascii="仿宋" w:hAnsi="仿宋" w:eastAsia="仿宋" w:cs="仿宋"/>
                <w:i w:val="0"/>
                <w:iCs w:val="0"/>
                <w:color w:val="000000"/>
                <w:kern w:val="0"/>
                <w:sz w:val="18"/>
                <w:szCs w:val="18"/>
                <w:u w:val="none"/>
                <w:lang w:val="en-US" w:eastAsia="zh-CN" w:bidi="ar"/>
              </w:rPr>
              <w:t>　违反本法规定，在人口集中地区对树木、花草喷洒剧毒、高毒农药，或者露天焚烧秸秆、落叶等产生烟尘污染的物质的，由县级以上地方人民政府确定的监督管理部门责令改正，并可以处五百元以上二千元以下的罚款。</w:t>
            </w:r>
            <w:r>
              <w:rPr>
                <w:rStyle w:val="24"/>
                <w:rFonts w:hint="eastAsia" w:ascii="仿宋" w:hAnsi="仿宋" w:eastAsia="仿宋" w:cs="仿宋"/>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24"/>
                <w:rFonts w:hint="eastAsia" w:ascii="仿宋" w:hAnsi="仿宋" w:eastAsia="仿宋" w:cs="仿宋"/>
                <w:sz w:val="24"/>
                <w:szCs w:val="24"/>
                <w:lang w:val="en-US" w:eastAsia="zh-CN" w:bidi="ar"/>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省生态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环境厅</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市生态环境局定襄分局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49</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对单位和个人随意倾倒、抛撒或者堆放建筑垃圾的行为的处罚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《城市建筑垃圾管理规定》 （2005年中华人民共和国建设部令第139号公布）</w:t>
            </w:r>
            <w:r>
              <w:rPr>
                <w:rFonts w:hint="eastAsia" w:ascii="仿宋" w:hAnsi="仿宋" w:eastAsia="仿宋" w:cs="仿宋"/>
                <w:i w:val="0"/>
                <w:iCs w:val="0"/>
                <w:color w:val="000000"/>
                <w:kern w:val="0"/>
                <w:sz w:val="18"/>
                <w:szCs w:val="18"/>
                <w:u w:val="none"/>
                <w:lang w:val="en-US" w:eastAsia="zh-CN" w:bidi="ar"/>
              </w:rPr>
              <w:t xml:space="preserve"> </w:t>
            </w:r>
            <w:r>
              <w:rPr>
                <w:rFonts w:hint="eastAsia" w:ascii="仿宋" w:hAnsi="仿宋" w:eastAsia="仿宋" w:cs="仿宋"/>
                <w:b/>
                <w:bCs/>
                <w:i w:val="0"/>
                <w:iCs w:val="0"/>
                <w:color w:val="000000"/>
                <w:kern w:val="0"/>
                <w:sz w:val="18"/>
                <w:szCs w:val="18"/>
                <w:u w:val="none"/>
                <w:lang w:val="en-US" w:eastAsia="zh-CN" w:bidi="ar"/>
              </w:rPr>
              <w:t>第二十六条</w:t>
            </w:r>
            <w:r>
              <w:rPr>
                <w:rFonts w:hint="eastAsia" w:ascii="仿宋" w:hAnsi="仿宋" w:eastAsia="仿宋" w:cs="仿宋"/>
                <w:i w:val="0"/>
                <w:iCs w:val="0"/>
                <w:color w:val="000000"/>
                <w:kern w:val="0"/>
                <w:sz w:val="18"/>
                <w:szCs w:val="18"/>
                <w:u w:val="none"/>
                <w:lang w:val="en-US" w:eastAsia="zh-CN" w:bidi="ar"/>
              </w:rPr>
              <w:t xml:space="preserve"> 任何单位和个人随意倾倒、抛撒或者堆放建筑垃圾的，由城市人民政府市容环境卫生主管部门责令限期改正，给予警告，并对单位处5000元以上5万元以下罚款，对个人处200元以下罚款。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省住建厅</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50</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对未经批准在河道管理范围内采砂的行为的处罚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《中华人民共和国河道管理条例》 （1988年中华人民共和国国务院令第3号 2018年修订） 第四十四条 第一款 第四项 </w:t>
            </w:r>
            <w:r>
              <w:rPr>
                <w:rFonts w:hint="eastAsia" w:ascii="仿宋" w:hAnsi="仿宋" w:eastAsia="仿宋" w:cs="仿宋"/>
                <w:i w:val="0"/>
                <w:iCs w:val="0"/>
                <w:color w:val="000000"/>
                <w:kern w:val="0"/>
                <w:sz w:val="18"/>
                <w:szCs w:val="18"/>
                <w:u w:val="none"/>
                <w:lang w:val="en-US" w:eastAsia="zh-CN" w:bidi="ar"/>
              </w:rPr>
              <w:t>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（四）未经批准或者不按照河道主管机关的规定在河道管理范围内采砂、取土、淘金、弃置砂石或者淤泥、爆破、钻探、挖筑鱼塘的；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省水利厅</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51</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对道路运输相关业务经营者未按规定备案的行为的处罚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 xml:space="preserve">《山西省道路运输条例》 （2010年9月29日山西省第十一届人民代表大会常务委员会第十九次会议通过 2019年修正） 第六十六条 </w:t>
            </w:r>
            <w:r>
              <w:rPr>
                <w:rFonts w:hint="eastAsia" w:ascii="仿宋" w:hAnsi="仿宋" w:eastAsia="仿宋" w:cs="仿宋"/>
                <w:i w:val="0"/>
                <w:iCs w:val="0"/>
                <w:color w:val="000000"/>
                <w:kern w:val="0"/>
                <w:sz w:val="18"/>
                <w:szCs w:val="18"/>
                <w:u w:val="none"/>
                <w:lang w:val="en-US" w:eastAsia="zh-CN" w:bidi="ar"/>
              </w:rPr>
              <w:t>违反本条例规定，机动车综合性能检测、搬运装卸、货运代理、货物配载、仓储理货和信息服务等道路运输相关业务经营者未按规定备案的，由县级以上道路运输管理机构责令限期改正</w:t>
            </w:r>
            <w:r>
              <w:rPr>
                <w:rFonts w:hint="eastAsia" w:ascii="仿宋" w:hAnsi="仿宋" w:eastAsia="仿宋" w:cs="仿宋"/>
                <w:i w:val="0"/>
                <w:iCs w:val="0"/>
                <w:color w:val="000000"/>
                <w:kern w:val="0"/>
                <w:sz w:val="18"/>
                <w:szCs w:val="18"/>
                <w:u w:val="none" w:color="46CD7E"/>
                <w:shd w:val="clear" w:color="auto" w:fill="auto"/>
                <w:lang w:val="en-US" w:eastAsia="zh-CN" w:bidi="ar"/>
              </w:rPr>
              <w:t>;</w:t>
            </w:r>
            <w:r>
              <w:rPr>
                <w:rFonts w:hint="eastAsia" w:ascii="仿宋" w:hAnsi="仿宋" w:eastAsia="仿宋" w:cs="仿宋"/>
                <w:i w:val="0"/>
                <w:iCs w:val="0"/>
                <w:color w:val="000000"/>
                <w:kern w:val="0"/>
                <w:sz w:val="18"/>
                <w:szCs w:val="18"/>
                <w:u w:val="none"/>
                <w:lang w:val="en-US" w:eastAsia="zh-CN" w:bidi="ar"/>
              </w:rPr>
              <w:t>逾期不改正的，处一千元以上三千元以下罚款。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省交通运输厅</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52</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对占用耕地建窑、建坟或者擅自在耕地上建房、挖砂、采石、采矿、取土等破坏种植条件的行为的处罚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color="46CD7E"/>
                <w:shd w:val="clear" w:color="auto" w:fill="auto"/>
                <w:lang w:val="en-US" w:eastAsia="zh-CN" w:bidi="ar"/>
              </w:rPr>
              <w:t>《中华人民共和国土地管理法》第七十五条</w:t>
            </w:r>
            <w:r>
              <w:rPr>
                <w:rStyle w:val="24"/>
                <w:rFonts w:hint="eastAsia" w:ascii="仿宋" w:hAnsi="仿宋" w:eastAsia="仿宋" w:cs="仿宋"/>
                <w:sz w:val="24"/>
                <w:szCs w:val="24"/>
                <w:u w:val="none" w:color="46CD7E"/>
                <w:shd w:val="clear" w:color="auto" w:fill="auto"/>
                <w:lang w:val="en-US" w:eastAsia="zh-CN" w:bidi="ar"/>
              </w:rPr>
              <w:t> </w:t>
            </w:r>
            <w:r>
              <w:rPr>
                <w:rFonts w:hint="eastAsia" w:ascii="仿宋" w:hAnsi="仿宋" w:eastAsia="仿宋" w:cs="仿宋"/>
                <w:i w:val="0"/>
                <w:iCs w:val="0"/>
                <w:color w:val="000000"/>
                <w:kern w:val="0"/>
                <w:sz w:val="18"/>
                <w:szCs w:val="18"/>
                <w:u w:val="none" w:color="46CD7E"/>
                <w:shd w:val="clear" w:color="auto" w:fill="auto"/>
                <w:lang w:val="en-US" w:eastAsia="zh-CN" w:bidi="ar"/>
              </w:rPr>
              <w:t>违反本法规定，占用耕地建窑、建坟或者擅自在耕地上建房、挖砂、采石、采矿、取土等，破坏种植条件的，或者因开发土地造成土地荒漠化、盐渍化的，由县级以上人民政府自然资源主管部门、</w:t>
            </w:r>
            <w:r>
              <w:rPr>
                <w:rFonts w:hint="eastAsia" w:ascii="仿宋" w:hAnsi="仿宋" w:eastAsia="仿宋" w:cs="仿宋"/>
                <w:i w:val="0"/>
                <w:iCs w:val="0"/>
                <w:color w:val="000000"/>
                <w:kern w:val="0"/>
                <w:sz w:val="18"/>
                <w:szCs w:val="18"/>
                <w:u w:val="none"/>
                <w:lang w:val="en-US" w:eastAsia="zh-CN" w:bidi="ar"/>
              </w:rPr>
              <w:t>农业农村主管部门等按照职责责令限期改正或者治理，可以并处罚款；构成犯罪的，依法追究刑事责任。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省自然资源厅、省农业农村厅</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县自然资源局、县农业农村局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53</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对在公路建筑控制区内修建、扩建建筑物、地面构筑物或者未经许可埋设管道、电缆等设施，或者在公路建筑控制区外修建的建筑物、地面构筑物以及其他设施遮挡公路标志或者妨碍安全视距的行为的处罚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《公路安全保护条例》（国务院令第593号）第五十六条</w:t>
            </w:r>
            <w:r>
              <w:rPr>
                <w:rFonts w:hint="eastAsia" w:ascii="仿宋" w:hAnsi="仿宋" w:eastAsia="仿宋" w:cs="仿宋"/>
                <w:i w:val="0"/>
                <w:iCs w:val="0"/>
                <w:color w:val="000000"/>
                <w:kern w:val="0"/>
                <w:sz w:val="18"/>
                <w:szCs w:val="18"/>
                <w:u w:val="none"/>
                <w:lang w:val="en-US" w:eastAsia="zh-CN" w:bidi="ar"/>
              </w:rPr>
              <w:t>　违反本条例的规定，有下列情形之一的，由公路管理机构责令限期拆除，可以处5万元以下的罚款。逾期不拆除的，由公路管理机构拆除，有关费用由违法行为人承担：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(一)在公路建筑控制区内修建、扩建建筑物、地面构筑物或者未经许可埋设管道、电缆等设施的；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firstLine="360" w:firstLineChars="200"/>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(二)在公路建筑控制区外修建的建筑物、地面构筑物以及其他设施遮挡公路标志或者妨碍安全视距的。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省交通运输厅</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54</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对车辆装载物触地拖行、掉落、遗洒或者飘散，造成公路路面损坏、污染的行为的处罚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《公路安全保护条例》（国务院令第593号）第六十九条</w:t>
            </w:r>
            <w:r>
              <w:rPr>
                <w:rFonts w:hint="eastAsia" w:ascii="仿宋" w:hAnsi="仿宋" w:eastAsia="仿宋" w:cs="仿宋"/>
                <w:i w:val="0"/>
                <w:iCs w:val="0"/>
                <w:color w:val="000000"/>
                <w:kern w:val="0"/>
                <w:sz w:val="18"/>
                <w:szCs w:val="18"/>
                <w:u w:val="none"/>
                <w:lang w:val="en-US" w:eastAsia="zh-CN" w:bidi="ar"/>
              </w:rPr>
              <w:t>　车辆装载物触地拖行、掉落、遗洒或者飘散，造成公路路面损坏、污染的，由公路管理机构责令改正，处5000元以下的罚款。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省交通运输厅</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55</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对造成公路路面损坏、污染或者影响公路畅通的行为的处罚</w:t>
            </w:r>
          </w:p>
        </w:tc>
        <w:tc>
          <w:tcPr>
            <w:tcW w:w="170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行政处罚</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《中华人民共和国公路法》第四十六条</w:t>
            </w:r>
            <w:r>
              <w:rPr>
                <w:rFonts w:hint="eastAsia" w:ascii="仿宋" w:hAnsi="仿宋" w:eastAsia="仿宋" w:cs="仿宋"/>
                <w:i w:val="0"/>
                <w:iCs w:val="0"/>
                <w:color w:val="000000"/>
                <w:kern w:val="0"/>
                <w:sz w:val="18"/>
                <w:szCs w:val="18"/>
                <w:u w:val="none"/>
                <w:lang w:val="en-US" w:eastAsia="zh-CN" w:bidi="ar"/>
              </w:rPr>
              <w:t xml:space="preserve"> 任何单位和个人不得在公路上及公路用地范围内摆摊设点、堆放物品、倾倒垃圾、设置障碍、挖沟引水、利用公路边沟排放污物或者进行其他损坏、污染公路和影响公路畅通的活动。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第七十七条 违反本法第四十六条的规定，造成公路路面损坏、污染或者影响公路畅通的，或者违反本法第五十一条规定，将公路作为试车场地的，由交通主管部门责令停止违法行为，可以处五千元以下的罚款。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0"/>
                <w:sz w:val="18"/>
                <w:szCs w:val="18"/>
                <w:u w:val="none"/>
                <w:lang w:val="en-US" w:eastAsia="zh-CN" w:bidi="ar"/>
              </w:rPr>
            </w:pP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省交通运输厅</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000000"/>
                <w:kern w:val="2"/>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县交通运输局</w:t>
            </w:r>
          </w:p>
        </w:tc>
      </w:tr>
    </w:tbl>
    <w:p>
      <w:pPr>
        <w:pStyle w:val="13"/>
        <w:rPr>
          <w:rFonts w:hint="eastAsia"/>
          <w:lang w:val="en-US" w:eastAsia="zh-CN"/>
        </w:rPr>
        <w:sectPr>
          <w:headerReference r:id="rId5" w:type="default"/>
          <w:footerReference r:id="rId6" w:type="default"/>
          <w:pgSz w:w="16821" w:h="11900" w:orient="landscape"/>
          <w:pgMar w:top="1701" w:right="1440" w:bottom="1701" w:left="1440" w:header="0" w:footer="1542" w:gutter="0"/>
          <w:pgNumType w:fmt="numberInDash" w:start="3"/>
          <w:cols w:space="0" w:num="1"/>
          <w:rtlGutter w:val="0"/>
          <w:docGrid w:linePitch="0" w:charSpace="0"/>
        </w:sectPr>
      </w:pPr>
    </w:p>
    <w:p>
      <w:pPr>
        <w:pStyle w:val="13"/>
        <w:ind w:left="0" w:leftChars="0" w:firstLine="0" w:firstLineChars="0"/>
      </w:pPr>
    </w:p>
    <w:sectPr>
      <w:footerReference r:id="rId7" w:type="default"/>
      <w:pgSz w:w="11900" w:h="16821"/>
      <w:pgMar w:top="1440" w:right="1701" w:bottom="1440" w:left="1701" w:header="0" w:footer="1542" w:gutter="0"/>
      <w:pgNumType w:fmt="numberInDash"/>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BFB668"/>
    <w:multiLevelType w:val="singleLevel"/>
    <w:tmpl w:val="AABFB668"/>
    <w:lvl w:ilvl="0" w:tentative="0">
      <w:start w:val="1"/>
      <w:numFmt w:val="chineseCounting"/>
      <w:suff w:val="nothing"/>
      <w:lvlText w:val="（%1）"/>
      <w:lvlJc w:val="left"/>
      <w:rPr>
        <w:rFonts w:hint="eastAsia"/>
      </w:rPr>
    </w:lvl>
  </w:abstractNum>
  <w:abstractNum w:abstractNumId="1">
    <w:nsid w:val="FD52A1AA"/>
    <w:multiLevelType w:val="singleLevel"/>
    <w:tmpl w:val="FD52A1AA"/>
    <w:lvl w:ilvl="0" w:tentative="0">
      <w:start w:val="1"/>
      <w:numFmt w:val="chineseCounting"/>
      <w:suff w:val="nothing"/>
      <w:lvlText w:val="（%1）"/>
      <w:lvlJc w:val="left"/>
      <w:rPr>
        <w:rFonts w:hint="eastAsia"/>
      </w:rPr>
    </w:lvl>
  </w:abstractNum>
  <w:abstractNum w:abstractNumId="2">
    <w:nsid w:val="6AED7603"/>
    <w:multiLevelType w:val="singleLevel"/>
    <w:tmpl w:val="6AED7603"/>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2FkZDcyMTVlZGFhYTc3YWExOTU3NTMyYTZhZWYwYjUifQ=="/>
  </w:docVars>
  <w:rsids>
    <w:rsidRoot w:val="00000000"/>
    <w:rsid w:val="002F3146"/>
    <w:rsid w:val="011F0AE1"/>
    <w:rsid w:val="012515C4"/>
    <w:rsid w:val="02070CCA"/>
    <w:rsid w:val="049B53BC"/>
    <w:rsid w:val="05177476"/>
    <w:rsid w:val="065F2D58"/>
    <w:rsid w:val="07BC4304"/>
    <w:rsid w:val="085D0891"/>
    <w:rsid w:val="086B285E"/>
    <w:rsid w:val="09092452"/>
    <w:rsid w:val="098A4902"/>
    <w:rsid w:val="09E26AEF"/>
    <w:rsid w:val="0A85344F"/>
    <w:rsid w:val="0AC871AA"/>
    <w:rsid w:val="0D6D5366"/>
    <w:rsid w:val="0D6D580F"/>
    <w:rsid w:val="0E16243F"/>
    <w:rsid w:val="0EC94BA7"/>
    <w:rsid w:val="10AB4366"/>
    <w:rsid w:val="10C81F6C"/>
    <w:rsid w:val="10DD77C5"/>
    <w:rsid w:val="11784F64"/>
    <w:rsid w:val="12850115"/>
    <w:rsid w:val="12BB3B36"/>
    <w:rsid w:val="13992083"/>
    <w:rsid w:val="154A2F50"/>
    <w:rsid w:val="17766FF8"/>
    <w:rsid w:val="177F76C0"/>
    <w:rsid w:val="19E25E4D"/>
    <w:rsid w:val="1AEA3AB6"/>
    <w:rsid w:val="1C095C43"/>
    <w:rsid w:val="1D2623C9"/>
    <w:rsid w:val="1D6447C7"/>
    <w:rsid w:val="1F0567CE"/>
    <w:rsid w:val="1F2C1918"/>
    <w:rsid w:val="203C6B62"/>
    <w:rsid w:val="20586479"/>
    <w:rsid w:val="20687957"/>
    <w:rsid w:val="20FE2069"/>
    <w:rsid w:val="23453F7F"/>
    <w:rsid w:val="234917A7"/>
    <w:rsid w:val="23F01539"/>
    <w:rsid w:val="24042E63"/>
    <w:rsid w:val="241F0E66"/>
    <w:rsid w:val="255704C7"/>
    <w:rsid w:val="2565227B"/>
    <w:rsid w:val="257218BD"/>
    <w:rsid w:val="2654272B"/>
    <w:rsid w:val="27FC4523"/>
    <w:rsid w:val="283D093C"/>
    <w:rsid w:val="2B0209A8"/>
    <w:rsid w:val="2D5F7D90"/>
    <w:rsid w:val="2DC87C87"/>
    <w:rsid w:val="2DF52CAD"/>
    <w:rsid w:val="2EDF10BD"/>
    <w:rsid w:val="2EE41F45"/>
    <w:rsid w:val="2FCC0CD9"/>
    <w:rsid w:val="31764D89"/>
    <w:rsid w:val="31F46B28"/>
    <w:rsid w:val="34830DA6"/>
    <w:rsid w:val="34907024"/>
    <w:rsid w:val="34D00B58"/>
    <w:rsid w:val="35977693"/>
    <w:rsid w:val="35F03248"/>
    <w:rsid w:val="36D5798B"/>
    <w:rsid w:val="37835E89"/>
    <w:rsid w:val="37BD53AB"/>
    <w:rsid w:val="381C3075"/>
    <w:rsid w:val="383F76F3"/>
    <w:rsid w:val="39FA1CD2"/>
    <w:rsid w:val="3C3C1C65"/>
    <w:rsid w:val="3C8025AC"/>
    <w:rsid w:val="3D542B35"/>
    <w:rsid w:val="3DB159B2"/>
    <w:rsid w:val="3F97570B"/>
    <w:rsid w:val="40F7192E"/>
    <w:rsid w:val="41A5138A"/>
    <w:rsid w:val="4253221C"/>
    <w:rsid w:val="432E6E4B"/>
    <w:rsid w:val="43C31F9B"/>
    <w:rsid w:val="43EF1E16"/>
    <w:rsid w:val="441B4B37"/>
    <w:rsid w:val="456D34EB"/>
    <w:rsid w:val="465515D1"/>
    <w:rsid w:val="468910DF"/>
    <w:rsid w:val="480D3A96"/>
    <w:rsid w:val="48C447EC"/>
    <w:rsid w:val="49F11B37"/>
    <w:rsid w:val="4A8828AE"/>
    <w:rsid w:val="4B674B1E"/>
    <w:rsid w:val="4C1403B9"/>
    <w:rsid w:val="4D812418"/>
    <w:rsid w:val="4DBB7A1A"/>
    <w:rsid w:val="4F0E5403"/>
    <w:rsid w:val="4F9E089D"/>
    <w:rsid w:val="50622F2F"/>
    <w:rsid w:val="506E3F2C"/>
    <w:rsid w:val="52215794"/>
    <w:rsid w:val="5238325A"/>
    <w:rsid w:val="527D4F7A"/>
    <w:rsid w:val="548202E0"/>
    <w:rsid w:val="549D640A"/>
    <w:rsid w:val="56276752"/>
    <w:rsid w:val="56EF1F96"/>
    <w:rsid w:val="579D2CE4"/>
    <w:rsid w:val="582E1C82"/>
    <w:rsid w:val="59686D10"/>
    <w:rsid w:val="5AFA7190"/>
    <w:rsid w:val="5BBC6068"/>
    <w:rsid w:val="5FC8476A"/>
    <w:rsid w:val="61796CB2"/>
    <w:rsid w:val="617F5D04"/>
    <w:rsid w:val="61FB24BD"/>
    <w:rsid w:val="62255EA3"/>
    <w:rsid w:val="63C2133D"/>
    <w:rsid w:val="642140FA"/>
    <w:rsid w:val="654E1C32"/>
    <w:rsid w:val="65DA51F7"/>
    <w:rsid w:val="67065235"/>
    <w:rsid w:val="676254A4"/>
    <w:rsid w:val="68EE0EBE"/>
    <w:rsid w:val="692769A5"/>
    <w:rsid w:val="697B45FB"/>
    <w:rsid w:val="6AB26742"/>
    <w:rsid w:val="6B3D5B12"/>
    <w:rsid w:val="6B8A6C42"/>
    <w:rsid w:val="6CCE7650"/>
    <w:rsid w:val="6D4E3707"/>
    <w:rsid w:val="6DEC5AC7"/>
    <w:rsid w:val="6E3A2CD6"/>
    <w:rsid w:val="70207CAA"/>
    <w:rsid w:val="70B369B4"/>
    <w:rsid w:val="70DF00A7"/>
    <w:rsid w:val="73D52B09"/>
    <w:rsid w:val="74B52253"/>
    <w:rsid w:val="75057B9C"/>
    <w:rsid w:val="753334A0"/>
    <w:rsid w:val="76492AAD"/>
    <w:rsid w:val="764A23C4"/>
    <w:rsid w:val="76A349E0"/>
    <w:rsid w:val="77AD4F0F"/>
    <w:rsid w:val="78430908"/>
    <w:rsid w:val="78854BDB"/>
    <w:rsid w:val="7AB519F4"/>
    <w:rsid w:val="7B060512"/>
    <w:rsid w:val="7B1E71A8"/>
    <w:rsid w:val="7B4A155B"/>
    <w:rsid w:val="7BF64461"/>
    <w:rsid w:val="7C83707D"/>
    <w:rsid w:val="7D052701"/>
    <w:rsid w:val="7DA20D54"/>
    <w:rsid w:val="7EC73783"/>
    <w:rsid w:val="7FE50E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
      <w:bCs/>
      <w:sz w:val="32"/>
      <w:szCs w:val="32"/>
    </w:rPr>
  </w:style>
  <w:style w:type="paragraph" w:styleId="3">
    <w:name w:val="Normal Indent"/>
    <w:basedOn w:val="1"/>
    <w:qFormat/>
    <w:uiPriority w:val="0"/>
    <w:pPr>
      <w:ind w:firstLine="420" w:firstLineChars="200"/>
    </w:pPr>
    <w:rPr>
      <w:rFonts w:eastAsia="仿宋"/>
      <w:sz w:val="32"/>
    </w:rPr>
  </w:style>
  <w:style w:type="paragraph" w:styleId="4">
    <w:name w:val="Body Text Indent"/>
    <w:basedOn w:val="1"/>
    <w:next w:val="3"/>
    <w:unhideWhenUsed/>
    <w:qFormat/>
    <w:uiPriority w:val="0"/>
    <w:pPr>
      <w:spacing w:after="120"/>
      <w:ind w:left="420" w:leftChars="200"/>
    </w:pPr>
    <w:rPr>
      <w:rFonts w:hint="eastAsia"/>
    </w:rPr>
  </w:style>
  <w:style w:type="paragraph" w:styleId="5">
    <w:name w:val="Body Text Indent 2"/>
    <w:basedOn w:val="1"/>
    <w:unhideWhenUsed/>
    <w:qFormat/>
    <w:uiPriority w:val="99"/>
    <w:pPr>
      <w:spacing w:line="240" w:lineRule="auto"/>
      <w:ind w:left="0" w:leftChars="0" w:firstLine="640" w:firstLineChars="200"/>
    </w:pPr>
    <w:rPr>
      <w:rFonts w:eastAsia="仿宋_GB2312"/>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rFonts w:ascii="宋体"/>
      <w:sz w:val="24"/>
      <w:szCs w:val="22"/>
      <w:lang w:val="en-US" w:eastAsia="zh-CN" w:bidi="ar-SA"/>
    </w:rPr>
  </w:style>
  <w:style w:type="paragraph" w:styleId="9">
    <w:name w:val="Body Text First Indent 2"/>
    <w:basedOn w:val="4"/>
    <w:next w:val="1"/>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BodyText1I"/>
    <w:basedOn w:val="14"/>
    <w:next w:val="15"/>
    <w:qFormat/>
    <w:uiPriority w:val="99"/>
    <w:pPr>
      <w:ind w:firstLineChars="100"/>
    </w:pPr>
  </w:style>
  <w:style w:type="paragraph" w:customStyle="1" w:styleId="14">
    <w:name w:val="BodyText"/>
    <w:basedOn w:val="1"/>
    <w:next w:val="1"/>
    <w:qFormat/>
    <w:uiPriority w:val="0"/>
    <w:pPr>
      <w:spacing w:after="120"/>
      <w:textAlignment w:val="baseline"/>
    </w:pPr>
    <w:rPr>
      <w:rFonts w:eastAsia="宋体"/>
    </w:rPr>
  </w:style>
  <w:style w:type="paragraph" w:customStyle="1" w:styleId="15">
    <w:name w:val="BodyText1I2"/>
    <w:basedOn w:val="16"/>
    <w:next w:val="13"/>
    <w:qFormat/>
    <w:uiPriority w:val="0"/>
    <w:pPr>
      <w:ind w:firstLine="200"/>
    </w:pPr>
    <w:rPr>
      <w:rFonts w:eastAsia="宋体"/>
    </w:rPr>
  </w:style>
  <w:style w:type="paragraph" w:customStyle="1" w:styleId="16">
    <w:name w:val="BodyTextIndent"/>
    <w:basedOn w:val="1"/>
    <w:next w:val="17"/>
    <w:qFormat/>
    <w:uiPriority w:val="0"/>
    <w:pPr>
      <w:spacing w:after="120"/>
      <w:ind w:left="200" w:leftChars="200"/>
      <w:textAlignment w:val="baseline"/>
    </w:pPr>
    <w:rPr>
      <w:rFonts w:eastAsia="方正仿宋简体"/>
    </w:rPr>
  </w:style>
  <w:style w:type="paragraph" w:customStyle="1" w:styleId="17">
    <w:name w:val="NormalIndent"/>
    <w:basedOn w:val="1"/>
    <w:qFormat/>
    <w:uiPriority w:val="99"/>
    <w:rPr>
      <w:szCs w:val="32"/>
    </w:rPr>
  </w:style>
  <w:style w:type="table" w:customStyle="1" w:styleId="18">
    <w:name w:val="Table Normal"/>
    <w:semiHidden/>
    <w:unhideWhenUsed/>
    <w:qFormat/>
    <w:uiPriority w:val="0"/>
    <w:tblPr>
      <w:tblCellMar>
        <w:top w:w="0" w:type="dxa"/>
        <w:left w:w="0" w:type="dxa"/>
        <w:bottom w:w="0" w:type="dxa"/>
        <w:right w:w="0" w:type="dxa"/>
      </w:tblCellMar>
    </w:tblPr>
  </w:style>
  <w:style w:type="character" w:customStyle="1" w:styleId="19">
    <w:name w:val="NormalCharacter"/>
    <w:qFormat/>
    <w:uiPriority w:val="0"/>
  </w:style>
  <w:style w:type="paragraph" w:customStyle="1" w:styleId="20">
    <w:name w:val="HtmlNormal"/>
    <w:basedOn w:val="1"/>
    <w:qFormat/>
    <w:uiPriority w:val="0"/>
    <w:pPr>
      <w:widowControl/>
      <w:spacing w:before="100" w:beforeAutospacing="1" w:after="100" w:afterAutospacing="1"/>
      <w:jc w:val="left"/>
      <w:textAlignment w:val="baseline"/>
    </w:pPr>
    <w:rPr>
      <w:rFonts w:ascii="宋体" w:hAnsi="宋体" w:eastAsia="宋体"/>
      <w:kern w:val="0"/>
      <w:sz w:val="24"/>
      <w:szCs w:val="22"/>
    </w:rPr>
  </w:style>
  <w:style w:type="character" w:customStyle="1" w:styleId="21">
    <w:name w:val="font11"/>
    <w:basedOn w:val="12"/>
    <w:qFormat/>
    <w:uiPriority w:val="0"/>
    <w:rPr>
      <w:rFonts w:ascii="Calibri" w:hAnsi="Calibri" w:cs="Calibri"/>
      <w:color w:val="000000"/>
      <w:sz w:val="21"/>
      <w:szCs w:val="21"/>
      <w:u w:val="none"/>
    </w:rPr>
  </w:style>
  <w:style w:type="character" w:customStyle="1" w:styleId="22">
    <w:name w:val="font21"/>
    <w:basedOn w:val="12"/>
    <w:qFormat/>
    <w:uiPriority w:val="0"/>
    <w:rPr>
      <w:rFonts w:hint="eastAsia" w:ascii="宋体" w:hAnsi="宋体" w:eastAsia="宋体" w:cs="宋体"/>
      <w:color w:val="000000"/>
      <w:sz w:val="21"/>
      <w:szCs w:val="21"/>
      <w:u w:val="none"/>
    </w:rPr>
  </w:style>
  <w:style w:type="character" w:customStyle="1" w:styleId="23">
    <w:name w:val="font111"/>
    <w:basedOn w:val="12"/>
    <w:qFormat/>
    <w:uiPriority w:val="0"/>
    <w:rPr>
      <w:rFonts w:hint="default" w:ascii="Times New Roman" w:hAnsi="Times New Roman" w:cs="Times New Roman"/>
      <w:b/>
      <w:bCs/>
      <w:color w:val="000000"/>
      <w:sz w:val="18"/>
      <w:szCs w:val="18"/>
      <w:u w:val="none"/>
    </w:rPr>
  </w:style>
  <w:style w:type="character" w:customStyle="1" w:styleId="24">
    <w:name w:val="font122"/>
    <w:basedOn w:val="12"/>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2254</Words>
  <Characters>2355</Characters>
  <TotalTime>7</TotalTime>
  <ScaleCrop>false</ScaleCrop>
  <LinksUpToDate>false</LinksUpToDate>
  <CharactersWithSpaces>2449</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2022-06-08T17:29:00Z</dcterms:created>
  <dc:creator>Kingsoft-PDF</dc:creator>
  <cp:keywords>62a06bf2b2ef13001558289b</cp:keywords>
  <cp:lastModifiedBy>任勇</cp:lastModifiedBy>
  <cp:lastPrinted>2023-08-16T04:10:00Z</cp:lastPrinted>
  <dcterms:modified xsi:type="dcterms:W3CDTF">2023-09-28T07:18:26Z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2022-06-08T17:29:53Z</vt:filetime>
  </property>
  <property fmtid="{D5CDD505-2E9C-101B-9397-08002B2CF9AE}" pid="4" name="KSOProductBuildVer">
    <vt:lpwstr>2052-12.1.0.15374</vt:lpwstr>
  </property>
  <property fmtid="{D5CDD505-2E9C-101B-9397-08002B2CF9AE}" pid="5" name="ICV">
    <vt:lpwstr>9C0F85501F9C43A896ABB0EB16E4BBBE_13</vt:lpwstr>
  </property>
</Properties>
</file>