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color w:val="auto"/>
          <w:sz w:val="24"/>
          <w:szCs w:val="24"/>
          <w:lang w:eastAsia="zh-CN"/>
        </w:rPr>
      </w:pPr>
    </w:p>
    <w:p>
      <w:pPr>
        <w:wordWrap w:val="0"/>
        <w:jc w:val="right"/>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u w:val="none"/>
          <w:lang w:val="en-US" w:eastAsia="zh-CN"/>
        </w:rPr>
        <w:t>开管审环评函</w:t>
      </w:r>
      <w:r>
        <w:rPr>
          <w:rFonts w:hint="eastAsia" w:ascii="仿宋_GB2312" w:hAnsi="仿宋_GB2312" w:eastAsia="仿宋_GB2312" w:cs="仿宋_GB2312"/>
          <w:color w:val="auto"/>
          <w:kern w:val="0"/>
          <w:sz w:val="32"/>
          <w:szCs w:val="32"/>
          <w:lang w:val="en-US" w:eastAsia="zh-CN" w:bidi="ar"/>
        </w:rPr>
        <w:t xml:space="preserve">〔2021〕5号  </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pacing w:val="-6"/>
          <w:sz w:val="44"/>
          <w:szCs w:val="44"/>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定襄经济技术开发区管理委员会行政审批局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关于山西天宝集团有限公司基于5G+云平台风力发电环锻件智能制造扩建项目环境影响报告表的批复</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山西天宝集团有限公司:</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你单位报送的《关于〈山西天宝集团有限公司基于5G+云平台风力发电环锻件智能制造扩建项目环境影响报告表（以下简称《报告表》）〉报批的申请》和报告表技术审查意见收悉。经专家评审会研究，现批复如下：</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一、你单位拟在定襄县晋昌镇北关村进行的《山西天宝集团有限公司基于5G+云平台风力发电环锻件智能制造扩建项目》，主要建设内容包括：新建锻造、机加工车间，购置安装新型数控辗环机、新型数控液压机、装出料机、操作机、加热炉、热处理炉、车床、钻床、行车、地行车、在线MES终端等设备。项目总投资22300万元，其中环保投资220万元。本项目由定襄县行政审批服务管理局予以备案，项目代码为2101-140921-89-02-171541。根据“报告表”结论，在落实各项环境保护措施的前提下，污染物能够达标排放，并符合总量控制要求，我局原则同意《报告表》中所列的建设项目的性质、规模、地点、拟采取的环境保护措施及相关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二、项目设计、建设和运行管理中应重点做好以下工作：</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认真落实施工期污水、扬尘、噪声、固废等污染防治措施。噪音实施严格控制；施工边界设置围挡，采取湿式作业，定期对施工作业场地进行酒水，有效抑制扬尘；对施工工地裸露场地、易起尘物料进行覆盖，或采取防尘布、覆盖网、配合定期喷洒粉尘抑制剂等措施，防止风蚀扬尘；施工工地主要路面全部硬化，采用商品混凝土，禁止现场搅拌，加强洒水抑尘，保证路面湿润；施工期间，物料运输车辆出场前进行清洗轮胎，不得带泥上路；运输车辆采用密闭车斗，并保证物料不遗撒外漏；若无密闭车斗，物料装载高度不得超过车辆槽帮上沿，车斗应用苫布遮盖严实；建筑垃圾、生活垃圾及时清运，送环卫部门指定地点处置；施工废水经沉淀处理后回用于运输车辆冲洗以及施工场地的洒水抑尘等，不得外排。</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落实运营期大气污染防治措施。项目新增6台天然气加热炉均采用低氮燃烧技术，产生的废气分别经过15m高烟囱高空排放。污染物排放执行《山西省工业炉窑大气污染综合治理实施方案》（晋环大气[2019]164号）中的标准，确保污染物达标排放。</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落实运营期噪声污染防治措施。选用低噪设备，并采取基础减振措施，合理配置噪声源，避免高噪声设备集中设置，所有生产设备置于室内，对噪声较大的设备采用隔声、消声措施；加强操作人员个人防护，强化行车管理制度，严禁鸣笛。厂界噪声达到《工业企业厂界环境噪声排放标准》(GB12348-2008)2类和厂界北邻路4类标准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落实运营期固废污染防治措施。项目生产过程中产生的废铁屑、废边角料、氧化铁皮收集后出售给废品回收站，执行《一般工业固体废物贮存和填埋污染控制标准》(GB18599-2020)的有关规定；机加工车间车床、锻造车间压力机产生的废乳化液、废机油、废棉纱手套等分类收集于符合标准的密闭容器内，暂存于现有厂区危废暂存间，定期由有资质单位转运处置；废油桶暂存于现有厂区危废暂存间，由供应厂家回收。危险废物暂存间满足《危险废物贮存污染控制标准》(GB18597-2001)及2013修改单中的相关要求；生活垃圾收集后由环卫部门清运统一处置。</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5、落实污染物排放总量控制要求。总量控制要求为：烟尘：2.163t/a、氮氧化物：17.714t/a、二氧化硫：0.361t/a。</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6、落实各项环境风险防范措施。建立健全各项环境管理制度，制定规范有效的突发事件环境应急预案，确保环境安全。</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三、落实污染防治设施必须与主体工程同时设计、同时施工、同时投产使用的“三同时”制度，须按《报告表》提出的规定程序实施竣工环境保护验收备案；如项目的性质、规模、地点、工艺或者防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s="仿宋_GB2312"/>
          <w:color w:val="auto"/>
          <w:sz w:val="32"/>
          <w:lang w:val="en-US" w:eastAsia="zh-CN"/>
        </w:rPr>
        <w:t>四、定襄经济技术开发区管理委员会安全生产监督与综合执法局负责项目的环境监督检查工作，确保各项环保措施按《报告表》及本批复要求落实到位。</w:t>
      </w: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5"/>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eastAsia"/>
          <w:color w:val="auto"/>
          <w:sz w:val="32"/>
          <w:szCs w:val="32"/>
          <w:lang w:eastAsia="zh-CN"/>
        </w:rPr>
      </w:pPr>
      <w:r>
        <w:rPr>
          <w:rFonts w:hint="eastAsia"/>
          <w:color w:val="auto"/>
          <w:sz w:val="32"/>
          <w:szCs w:val="32"/>
          <w:lang w:eastAsia="zh-CN"/>
        </w:rPr>
        <w:t>定襄经济技术开发区管理委员会行政审批局</w:t>
      </w:r>
    </w:p>
    <w:p>
      <w:pPr>
        <w:pStyle w:val="5"/>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default"/>
          <w:color w:val="auto"/>
          <w:sz w:val="32"/>
          <w:szCs w:val="32"/>
          <w:lang w:val="en-US" w:eastAsia="zh-CN"/>
        </w:rPr>
      </w:pPr>
      <w:r>
        <w:rPr>
          <w:rFonts w:hint="eastAsia"/>
          <w:color w:val="auto"/>
          <w:sz w:val="32"/>
          <w:szCs w:val="32"/>
          <w:lang w:val="en-US" w:eastAsia="zh-CN"/>
        </w:rPr>
        <w:t xml:space="preserve">2021年10月21日            </w:t>
      </w: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bookmarkStart w:id="0" w:name="_GoBack"/>
      <w:bookmarkEnd w:id="0"/>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105" w:leftChars="50"/>
        <w:textAlignment w:val="auto"/>
        <w:rPr>
          <w:rFonts w:hint="eastAsia" w:ascii="仿宋_GB2312" w:eastAsia="仿宋_GB2312"/>
          <w:color w:val="auto"/>
          <w:sz w:val="28"/>
          <w:szCs w:val="28"/>
        </w:rPr>
      </w:pPr>
    </w:p>
    <w:p>
      <w:pPr>
        <w:pStyle w:val="3"/>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color w:val="auto"/>
          <w:sz w:val="24"/>
          <w:szCs w:val="24"/>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color w:val="auto"/>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20" w:lineRule="exact"/>
        <w:ind w:left="945" w:leftChars="50" w:hanging="840" w:hangingChars="300"/>
        <w:textAlignment w:val="auto"/>
        <w:rPr>
          <w:rFonts w:hint="eastAsia" w:ascii="仿宋_GB2312" w:hAnsi="仿宋_GB2312" w:eastAsia="仿宋_GB2312" w:cs="Times New Roman"/>
          <w:color w:val="auto"/>
          <w:spacing w:val="0"/>
          <w:sz w:val="28"/>
          <w:szCs w:val="28"/>
          <w:lang w:val="en-US" w:eastAsia="zh-CN"/>
        </w:rPr>
      </w:pPr>
      <w:r>
        <w:rPr>
          <w:rFonts w:hint="eastAsia" w:ascii="仿宋_GB2312" w:eastAsia="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419725" cy="0"/>
                <wp:effectExtent l="0" t="0" r="0" b="0"/>
                <wp:wrapNone/>
                <wp:docPr id="3" name="直线 5"/>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5" o:spid="_x0000_s1026" o:spt="20" style="position:absolute;left:0pt;margin-left:0pt;margin-top:3.6pt;height:0pt;width:426.75pt;z-index:251661312;mso-width-relative:page;mso-height-relative:page;" filled="f" stroked="t" coordsize="21600,21600" o:gfxdata="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K7/pHTAAAABAEAAA8AAAAAAAAAAQAgAAAAIgAAAGRycy9kb3ducmV2LnhtbFBLAQIUABQAAAAI&#10;AIdO4kCsGYzS8gEAAPEDAAAOAAAAAAAAAAEAIAAAACIBAABkcnMvZTJvRG9jLnhtbFBLBQYAAAAA&#10;BgAGAFkBAACGBQAAAAA=&#10;">
                <v:fill on="f" focussize="0,0"/>
                <v:stroke color="#000000 [3213]" joinstyle="round"/>
                <v:imagedata o:title=""/>
                <o:lock v:ext="edit" aspectratio="f"/>
              </v:line>
            </w:pict>
          </mc:Fallback>
        </mc:AlternateContent>
      </w:r>
      <w:r>
        <w:rPr>
          <w:rFonts w:hint="eastAsia" w:ascii="仿宋_GB2312" w:eastAsia="仿宋_GB2312"/>
          <w:color w:val="auto"/>
          <w:sz w:val="28"/>
          <w:szCs w:val="28"/>
        </w:rPr>
        <w:t>抄送：</w:t>
      </w:r>
      <w:r>
        <w:rPr>
          <w:rFonts w:hint="eastAsia" w:ascii="仿宋_GB2312" w:hAnsi="仿宋_GB2312" w:eastAsia="仿宋_GB2312" w:cs="Times New Roman"/>
          <w:color w:val="auto"/>
          <w:spacing w:val="0"/>
          <w:sz w:val="28"/>
          <w:szCs w:val="28"/>
          <w:lang w:val="en-US" w:eastAsia="zh-CN"/>
        </w:rPr>
        <w:t>定襄经济技术开发区管理委员会安全生产监督与综合执法局，</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_GB2312" w:hAnsi="仿宋_GB2312" w:eastAsia="仿宋_GB2312"/>
          <w:color w:val="auto"/>
          <w:spacing w:val="0"/>
          <w:sz w:val="28"/>
          <w:szCs w:val="28"/>
          <w:lang w:val="en-US" w:eastAsia="zh-CN"/>
        </w:rPr>
      </w:pPr>
      <w:r>
        <w:rPr>
          <w:rFonts w:hint="eastAsia" w:ascii="仿宋_GB2312" w:hAnsi="仿宋_GB2312" w:eastAsia="仿宋_GB2312"/>
          <w:color w:val="auto"/>
          <w:spacing w:val="0"/>
          <w:sz w:val="28"/>
          <w:szCs w:val="28"/>
          <w:lang w:val="en-US" w:eastAsia="zh-CN"/>
        </w:rPr>
        <w:t>山西忻欣环保科技有限公司</w:t>
      </w:r>
    </w:p>
    <w:p>
      <w:pPr>
        <w:spacing w:line="520" w:lineRule="exact"/>
        <w:ind w:firstLine="140" w:firstLineChars="50"/>
        <w:rPr>
          <w:rFonts w:eastAsia="仿宋_GB2312"/>
          <w:color w:val="auto"/>
          <w:sz w:val="28"/>
          <w:szCs w:val="28"/>
        </w:rPr>
      </w:pPr>
      <w:r>
        <w:rPr>
          <w:rFonts w:hint="eastAsia" w:ascii="仿宋_GB2312" w:eastAsia="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55880</wp:posOffset>
                </wp:positionV>
                <wp:extent cx="5419725" cy="0"/>
                <wp:effectExtent l="0" t="0" r="0" b="0"/>
                <wp:wrapNone/>
                <wp:docPr id="1" name="直线 7"/>
                <wp:cNvGraphicFramePr/>
                <a:graphic xmlns:a="http://schemas.openxmlformats.org/drawingml/2006/main">
                  <a:graphicData uri="http://schemas.microsoft.com/office/word/2010/wordprocessingShape">
                    <wps:wsp>
                      <wps:cNvCnPr/>
                      <wps:spPr>
                        <a:xfrm>
                          <a:off x="0" y="0"/>
                          <a:ext cx="541972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7" o:spid="_x0000_s1026" o:spt="20" style="position:absolute;left:0pt;margin-left:0pt;margin-top:4.4pt;height:0pt;width:426.75pt;z-index:251659264;mso-width-relative:page;mso-height-relative:page;" filled="f" stroked="t" coordsize="21600,21600" o:gfxdata="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TKbDLSAAAABAEAAA8AAAAAAAAAAQAgAAAAIgAAAGRycy9k&#10;b3ducmV2LnhtbFBLAQIUABQAAAAIAIdO4kCyvTd/CAIAACoEAAAOAAAAAAAAAAEAIAAAACEBAABk&#10;cnMvZTJvRG9jLnhtbFBLBQYAAAAABgAGAFkBAACbBQAAAAA=&#10;">
                <v:fill on="f" focussize="0,0"/>
                <v:stroke color="#000000 [3200]" joinstyle="round"/>
                <v:imagedata o:title=""/>
                <o:lock v:ext="edit" aspectratio="f"/>
              </v:line>
            </w:pict>
          </mc:Fallback>
        </mc:AlternateContent>
      </w:r>
      <w:r>
        <w:rPr>
          <w:rFonts w:hint="eastAsia" w:ascii="仿宋_GB2312" w:eastAsia="仿宋_GB2312"/>
          <w:color w:val="auto"/>
          <w:sz w:val="28"/>
          <w:szCs w:val="28"/>
          <w:lang w:eastAsia="zh-CN"/>
        </w:rPr>
        <w:t>定襄经济技术开发区管理委员会行政审批局</w:t>
      </w: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419725" cy="0"/>
                <wp:effectExtent l="0" t="0" r="0" b="0"/>
                <wp:wrapNone/>
                <wp:docPr id="2" name="直线 6"/>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6" o:spid="_x0000_s1026" o:spt="20" style="position:absolute;left:0pt;margin-left:0pt;margin-top:26.8pt;height:0pt;width:426.75pt;z-index:251660288;mso-width-relative:page;mso-height-relative:page;" filled="f" stroked="t" coordsize="21600,21600" o:gfxdata="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P/eDV1AAAAAYBAAAPAAAAAAAAAAEAIAAAACIAAABkcnMvZG93bnJldi54bWxQSwECFAAUAAAA&#10;CACHTuJAKiyr+/IBAADxAwAADgAAAAAAAAABACAAAAAjAQAAZHJzL2Uyb0RvYy54bWxQSwUGAAAA&#10;AAYABgBZAQAAhwUAAAAA&#10;">
                <v:fill on="f" focussize="0,0"/>
                <v:stroke color="#000000 [3213]" joinstyle="round"/>
                <v:imagedata o:title=""/>
                <o:lock v:ext="edit" aspectratio="f"/>
              </v:line>
            </w:pict>
          </mc:Fallback>
        </mc:AlternateContent>
      </w:r>
      <w:r>
        <w:rPr>
          <w:rFonts w:hint="eastAsia" w:ascii="仿宋_GB2312" w:eastAsia="仿宋_GB2312"/>
          <w:color w:val="auto"/>
          <w:sz w:val="28"/>
          <w:szCs w:val="28"/>
          <w:lang w:val="en-US" w:eastAsia="zh-CN"/>
        </w:rPr>
        <w:t xml:space="preserve">  </w:t>
      </w:r>
      <w:r>
        <w:rPr>
          <w:rFonts w:hint="eastAsia" w:ascii="仿宋_GB2312" w:hAnsi="仿宋_GB2312" w:eastAsia="仿宋_GB2312" w:cs="仿宋_GB2312"/>
          <w:color w:val="auto"/>
          <w:spacing w:val="-11"/>
          <w:sz w:val="28"/>
          <w:szCs w:val="28"/>
        </w:rPr>
        <w:t>20</w:t>
      </w:r>
      <w:r>
        <w:rPr>
          <w:rFonts w:hint="eastAsia" w:ascii="仿宋_GB2312" w:hAnsi="仿宋_GB2312" w:eastAsia="仿宋_GB2312" w:cs="仿宋_GB2312"/>
          <w:color w:val="auto"/>
          <w:spacing w:val="-11"/>
          <w:sz w:val="28"/>
          <w:szCs w:val="28"/>
          <w:lang w:val="en-US" w:eastAsia="zh-CN"/>
        </w:rPr>
        <w:t>21</w:t>
      </w:r>
      <w:r>
        <w:rPr>
          <w:rFonts w:hint="eastAsia" w:ascii="仿宋_GB2312" w:hAnsi="仿宋_GB2312" w:eastAsia="仿宋_GB2312" w:cs="仿宋_GB2312"/>
          <w:color w:val="auto"/>
          <w:spacing w:val="-11"/>
          <w:sz w:val="28"/>
          <w:szCs w:val="28"/>
        </w:rPr>
        <w:t>年</w:t>
      </w:r>
      <w:r>
        <w:rPr>
          <w:rFonts w:hint="eastAsia" w:ascii="仿宋_GB2312" w:hAnsi="仿宋_GB2312" w:eastAsia="仿宋_GB2312" w:cs="仿宋_GB2312"/>
          <w:color w:val="auto"/>
          <w:spacing w:val="-11"/>
          <w:sz w:val="28"/>
          <w:szCs w:val="28"/>
          <w:lang w:val="en-US" w:eastAsia="zh-CN"/>
        </w:rPr>
        <w:t>10</w:t>
      </w:r>
      <w:r>
        <w:rPr>
          <w:rFonts w:hint="eastAsia" w:ascii="仿宋_GB2312" w:hAnsi="仿宋_GB2312" w:eastAsia="仿宋_GB2312" w:cs="仿宋_GB2312"/>
          <w:color w:val="auto"/>
          <w:spacing w:val="-11"/>
          <w:sz w:val="28"/>
          <w:szCs w:val="28"/>
        </w:rPr>
        <w:t>月</w:t>
      </w:r>
      <w:r>
        <w:rPr>
          <w:rFonts w:hint="eastAsia" w:ascii="仿宋_GB2312" w:hAnsi="仿宋_GB2312" w:eastAsia="仿宋_GB2312" w:cs="仿宋_GB2312"/>
          <w:color w:val="auto"/>
          <w:spacing w:val="-11"/>
          <w:sz w:val="28"/>
          <w:szCs w:val="28"/>
          <w:lang w:val="en-US" w:eastAsia="zh-CN"/>
        </w:rPr>
        <w:t>21</w:t>
      </w:r>
      <w:r>
        <w:rPr>
          <w:rFonts w:hint="eastAsia" w:ascii="仿宋_GB2312" w:hAnsi="仿宋_GB2312" w:eastAsia="仿宋_GB2312" w:cs="仿宋_GB2312"/>
          <w:color w:val="auto"/>
          <w:spacing w:val="-11"/>
          <w:sz w:val="28"/>
          <w:szCs w:val="28"/>
        </w:rPr>
        <w:t>日印发</w:t>
      </w:r>
    </w:p>
    <w:p>
      <w:pPr>
        <w:spacing w:line="520" w:lineRule="exact"/>
        <w:ind w:firstLine="7000" w:firstLineChars="2500"/>
        <w:rPr>
          <w:rFonts w:hint="eastAsia"/>
          <w:color w:val="auto"/>
          <w:sz w:val="32"/>
          <w:szCs w:val="32"/>
          <w:lang w:val="en-US" w:eastAsia="zh-CN"/>
        </w:rPr>
      </w:pPr>
      <w:r>
        <w:rPr>
          <w:rFonts w:hint="eastAsia" w:eastAsia="仿宋_GB2312"/>
          <w:color w:val="auto"/>
          <w:sz w:val="28"/>
          <w:szCs w:val="28"/>
          <w:lang w:eastAsia="zh-CN"/>
        </w:rPr>
        <w:t>共印</w:t>
      </w:r>
      <w:r>
        <w:rPr>
          <w:rFonts w:hint="eastAsia" w:eastAsia="仿宋_GB2312"/>
          <w:color w:val="auto"/>
          <w:sz w:val="28"/>
          <w:szCs w:val="28"/>
          <w:lang w:val="en-US" w:eastAsia="zh-CN"/>
        </w:rPr>
        <w:t>5份</w:t>
      </w:r>
    </w:p>
    <w:sectPr>
      <w:footerReference r:id="rId3" w:type="default"/>
      <w:pgSz w:w="11906" w:h="16838"/>
      <w:pgMar w:top="1440" w:right="1800" w:bottom="1587" w:left="1800" w:header="851" w:footer="1417"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5BhC8kBAACZ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kGEL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15"/>
    <w:rsid w:val="00025733"/>
    <w:rsid w:val="000444C0"/>
    <w:rsid w:val="000E503B"/>
    <w:rsid w:val="000E71BE"/>
    <w:rsid w:val="001175FA"/>
    <w:rsid w:val="00150E26"/>
    <w:rsid w:val="00170856"/>
    <w:rsid w:val="0017758A"/>
    <w:rsid w:val="001A5A72"/>
    <w:rsid w:val="002A348E"/>
    <w:rsid w:val="00381E9A"/>
    <w:rsid w:val="003C6B71"/>
    <w:rsid w:val="003D080A"/>
    <w:rsid w:val="003E63D4"/>
    <w:rsid w:val="00477327"/>
    <w:rsid w:val="004C30B2"/>
    <w:rsid w:val="004F54F5"/>
    <w:rsid w:val="00505BD7"/>
    <w:rsid w:val="00533B0B"/>
    <w:rsid w:val="00561410"/>
    <w:rsid w:val="00561D59"/>
    <w:rsid w:val="006118DE"/>
    <w:rsid w:val="00686242"/>
    <w:rsid w:val="006A0F39"/>
    <w:rsid w:val="006B384D"/>
    <w:rsid w:val="006D1424"/>
    <w:rsid w:val="006E006B"/>
    <w:rsid w:val="006E584F"/>
    <w:rsid w:val="00705430"/>
    <w:rsid w:val="00716BA7"/>
    <w:rsid w:val="00761099"/>
    <w:rsid w:val="007D206D"/>
    <w:rsid w:val="00814149"/>
    <w:rsid w:val="00830B8F"/>
    <w:rsid w:val="008525BE"/>
    <w:rsid w:val="008B41B3"/>
    <w:rsid w:val="00905542"/>
    <w:rsid w:val="009467B6"/>
    <w:rsid w:val="009630CB"/>
    <w:rsid w:val="0099679E"/>
    <w:rsid w:val="009E57BF"/>
    <w:rsid w:val="00A52432"/>
    <w:rsid w:val="00A75ECA"/>
    <w:rsid w:val="00A968B0"/>
    <w:rsid w:val="00AB5646"/>
    <w:rsid w:val="00AD22F7"/>
    <w:rsid w:val="00B46677"/>
    <w:rsid w:val="00BA54DD"/>
    <w:rsid w:val="00BF2E97"/>
    <w:rsid w:val="00D03F97"/>
    <w:rsid w:val="00D05F7B"/>
    <w:rsid w:val="00D36A30"/>
    <w:rsid w:val="00D6710F"/>
    <w:rsid w:val="00DE7D8D"/>
    <w:rsid w:val="00E32776"/>
    <w:rsid w:val="00F16A32"/>
    <w:rsid w:val="00F303F4"/>
    <w:rsid w:val="00F3454D"/>
    <w:rsid w:val="00F65C50"/>
    <w:rsid w:val="01BF4E6E"/>
    <w:rsid w:val="01D9137F"/>
    <w:rsid w:val="03CD58FA"/>
    <w:rsid w:val="03FE51D6"/>
    <w:rsid w:val="04CF6AF0"/>
    <w:rsid w:val="060071A1"/>
    <w:rsid w:val="0623006A"/>
    <w:rsid w:val="062D2E01"/>
    <w:rsid w:val="06B75786"/>
    <w:rsid w:val="0881685A"/>
    <w:rsid w:val="08BF6DB9"/>
    <w:rsid w:val="08C53643"/>
    <w:rsid w:val="091D5FBE"/>
    <w:rsid w:val="0A2B62A9"/>
    <w:rsid w:val="0A877E56"/>
    <w:rsid w:val="0B1103B5"/>
    <w:rsid w:val="0B994BC6"/>
    <w:rsid w:val="0BB301EC"/>
    <w:rsid w:val="0D8550E5"/>
    <w:rsid w:val="0FEC6F39"/>
    <w:rsid w:val="11C336B1"/>
    <w:rsid w:val="124C4F25"/>
    <w:rsid w:val="15D14E23"/>
    <w:rsid w:val="1806754E"/>
    <w:rsid w:val="18AD0187"/>
    <w:rsid w:val="18B02A22"/>
    <w:rsid w:val="18D754CC"/>
    <w:rsid w:val="18D966D2"/>
    <w:rsid w:val="196D4853"/>
    <w:rsid w:val="196D7493"/>
    <w:rsid w:val="19FD1457"/>
    <w:rsid w:val="1D024523"/>
    <w:rsid w:val="1E6E5C62"/>
    <w:rsid w:val="1F0D2B59"/>
    <w:rsid w:val="228116FF"/>
    <w:rsid w:val="2429288F"/>
    <w:rsid w:val="253F5F29"/>
    <w:rsid w:val="259F7E1E"/>
    <w:rsid w:val="25DB06E1"/>
    <w:rsid w:val="2609375D"/>
    <w:rsid w:val="28970F56"/>
    <w:rsid w:val="28B24FE6"/>
    <w:rsid w:val="29A15F2D"/>
    <w:rsid w:val="2A6B72F2"/>
    <w:rsid w:val="2AF360FB"/>
    <w:rsid w:val="2B3704ED"/>
    <w:rsid w:val="2DD14958"/>
    <w:rsid w:val="2DF1387D"/>
    <w:rsid w:val="30A22F42"/>
    <w:rsid w:val="30CB4218"/>
    <w:rsid w:val="31A83855"/>
    <w:rsid w:val="31C417B4"/>
    <w:rsid w:val="32B81408"/>
    <w:rsid w:val="32FF5CB9"/>
    <w:rsid w:val="340B1173"/>
    <w:rsid w:val="3495381E"/>
    <w:rsid w:val="34DC28B4"/>
    <w:rsid w:val="37050EB8"/>
    <w:rsid w:val="37EA6E2B"/>
    <w:rsid w:val="37EB411B"/>
    <w:rsid w:val="380C3F03"/>
    <w:rsid w:val="3A5268E5"/>
    <w:rsid w:val="3A9F6CEE"/>
    <w:rsid w:val="3D01187D"/>
    <w:rsid w:val="3F281CCE"/>
    <w:rsid w:val="3F4662FC"/>
    <w:rsid w:val="420728C0"/>
    <w:rsid w:val="420A603D"/>
    <w:rsid w:val="42853B89"/>
    <w:rsid w:val="43156B79"/>
    <w:rsid w:val="43606277"/>
    <w:rsid w:val="440D55C3"/>
    <w:rsid w:val="442C735A"/>
    <w:rsid w:val="443B0621"/>
    <w:rsid w:val="453601BA"/>
    <w:rsid w:val="459E612A"/>
    <w:rsid w:val="46673523"/>
    <w:rsid w:val="46E47111"/>
    <w:rsid w:val="479D1AAF"/>
    <w:rsid w:val="489A336E"/>
    <w:rsid w:val="49117435"/>
    <w:rsid w:val="4AA91221"/>
    <w:rsid w:val="4BAE4100"/>
    <w:rsid w:val="4C682AF9"/>
    <w:rsid w:val="4C69333C"/>
    <w:rsid w:val="4D8D2407"/>
    <w:rsid w:val="4ECE77C1"/>
    <w:rsid w:val="4EE20A97"/>
    <w:rsid w:val="4FE60326"/>
    <w:rsid w:val="5039638C"/>
    <w:rsid w:val="50714B04"/>
    <w:rsid w:val="50AD5790"/>
    <w:rsid w:val="50DD0852"/>
    <w:rsid w:val="511D25A1"/>
    <w:rsid w:val="514B681E"/>
    <w:rsid w:val="55E02CA3"/>
    <w:rsid w:val="563A41B9"/>
    <w:rsid w:val="568F0C53"/>
    <w:rsid w:val="584240D8"/>
    <w:rsid w:val="59C36967"/>
    <w:rsid w:val="5ADF358C"/>
    <w:rsid w:val="5B8B6C8B"/>
    <w:rsid w:val="5B9E5D23"/>
    <w:rsid w:val="5D9C5CCD"/>
    <w:rsid w:val="5DA424B0"/>
    <w:rsid w:val="5E503449"/>
    <w:rsid w:val="5E540298"/>
    <w:rsid w:val="61073196"/>
    <w:rsid w:val="62666A8B"/>
    <w:rsid w:val="627765C9"/>
    <w:rsid w:val="62902593"/>
    <w:rsid w:val="642C6CD1"/>
    <w:rsid w:val="64663EAB"/>
    <w:rsid w:val="654700EA"/>
    <w:rsid w:val="65F42306"/>
    <w:rsid w:val="667F48D1"/>
    <w:rsid w:val="67B93B77"/>
    <w:rsid w:val="6823485A"/>
    <w:rsid w:val="694542C0"/>
    <w:rsid w:val="6A1239C4"/>
    <w:rsid w:val="6B382398"/>
    <w:rsid w:val="6B776105"/>
    <w:rsid w:val="6D702020"/>
    <w:rsid w:val="6DB2434B"/>
    <w:rsid w:val="6DF41CE3"/>
    <w:rsid w:val="6E553CB1"/>
    <w:rsid w:val="6E7A65F8"/>
    <w:rsid w:val="6EBD7374"/>
    <w:rsid w:val="6F0718B2"/>
    <w:rsid w:val="6F135CCC"/>
    <w:rsid w:val="6F2216B4"/>
    <w:rsid w:val="7082476D"/>
    <w:rsid w:val="7232214E"/>
    <w:rsid w:val="72DD2171"/>
    <w:rsid w:val="73752CC6"/>
    <w:rsid w:val="739E572A"/>
    <w:rsid w:val="74C979BF"/>
    <w:rsid w:val="74CC3E1B"/>
    <w:rsid w:val="74E57951"/>
    <w:rsid w:val="7577187E"/>
    <w:rsid w:val="76E73FB3"/>
    <w:rsid w:val="772653F3"/>
    <w:rsid w:val="772F6A33"/>
    <w:rsid w:val="78433BCB"/>
    <w:rsid w:val="78E27F1E"/>
    <w:rsid w:val="7AF66C22"/>
    <w:rsid w:val="7F3545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3"/>
    <w:unhideWhenUsed/>
    <w:uiPriority w:val="99"/>
    <w:pPr>
      <w:snapToGrid w:val="0"/>
      <w:spacing w:line="520" w:lineRule="exact"/>
      <w:ind w:firstLine="480" w:firstLineChars="200"/>
    </w:pPr>
    <w:rPr>
      <w:rFonts w:ascii="宋体" w:hAnsi="宋体"/>
      <w:color w:val="000000"/>
      <w:sz w:val="24"/>
    </w:rPr>
  </w:style>
  <w:style w:type="paragraph" w:styleId="3">
    <w:name w:val="Body Text 2"/>
    <w:basedOn w:val="1"/>
    <w:qFormat/>
    <w:uiPriority w:val="0"/>
    <w:pPr>
      <w:spacing w:line="480" w:lineRule="auto"/>
    </w:pPr>
  </w:style>
  <w:style w:type="paragraph" w:styleId="4">
    <w:name w:val="Normal Indent"/>
    <w:basedOn w:val="1"/>
    <w:next w:val="5"/>
    <w:qFormat/>
    <w:uiPriority w:val="0"/>
    <w:pPr>
      <w:ind w:firstLine="420"/>
    </w:pPr>
  </w:style>
  <w:style w:type="paragraph" w:customStyle="1" w:styleId="5">
    <w:name w:val="Default"/>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149</Words>
  <Characters>852</Characters>
  <Lines>7</Lines>
  <Paragraphs>1</Paragraphs>
  <TotalTime>6</TotalTime>
  <ScaleCrop>false</ScaleCrop>
  <LinksUpToDate>false</LinksUpToDate>
  <CharactersWithSpaces>1000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2015-06-29T08:55:00Z</dcterms:created>
  <dc:creator>asus  123</dc:creator>
  <cp:lastModifiedBy>雷蕾</cp:lastModifiedBy>
  <cp:lastPrinted>2021-10-19T06:52:00Z</cp:lastPrinted>
  <dcterms:modified xsi:type="dcterms:W3CDTF">2021-10-21T07:00:46Z</dcterms:modified>
  <dc:title>山西申华电站设备有限公司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3A12C2A1380046C8A4D9E73DD962C130</vt:lpwstr>
  </property>
</Properties>
</file>