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color w:val="auto"/>
        </w:rPr>
      </w:pPr>
      <w:bookmarkStart w:id="0" w:name="_GoBack"/>
      <w:r>
        <w:rPr>
          <w:rFonts w:ascii="方正小标宋_GBK" w:hAnsi="方正小标宋_GBK" w:eastAsia="方正小标宋_GBK" w:cs="方正小标宋_GBK"/>
          <w:color w:val="auto"/>
          <w:spacing w:val="0"/>
          <w:sz w:val="43"/>
          <w:szCs w:val="43"/>
          <w:bdr w:val="none" w:color="auto" w:sz="0" w:space="0"/>
        </w:rPr>
        <w:br w:type="textWrapping"/>
      </w:r>
      <w:r>
        <w:rPr>
          <w:rFonts w:hint="eastAsia" w:ascii="方正小标宋_GBK" w:hAnsi="方正小标宋_GBK" w:eastAsia="方正小标宋_GBK" w:cs="方正小标宋_GBK"/>
          <w:color w:val="auto"/>
          <w:spacing w:val="0"/>
          <w:sz w:val="43"/>
          <w:szCs w:val="43"/>
          <w:bdr w:val="none" w:color="auto" w:sz="0" w:space="0"/>
        </w:rPr>
        <w:t>中共定襄县委 定襄县人民政府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color w:val="auto"/>
        </w:rPr>
      </w:pPr>
      <w:r>
        <w:rPr>
          <w:rFonts w:hint="eastAsia" w:ascii="方正小标宋_GBK" w:hAnsi="方正小标宋_GBK" w:eastAsia="方正小标宋_GBK" w:cs="方正小标宋_GBK"/>
          <w:color w:val="auto"/>
          <w:spacing w:val="0"/>
          <w:sz w:val="43"/>
          <w:szCs w:val="43"/>
          <w:bdr w:val="none" w:color="auto" w:sz="0" w:space="0"/>
        </w:rPr>
        <w:t>关于定襄县2023年度法治政府建设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color w:val="auto"/>
        </w:rPr>
      </w:pPr>
      <w:r>
        <w:rPr>
          <w:rFonts w:hint="eastAsia" w:ascii="方正小标宋_GBK" w:hAnsi="方正小标宋_GBK" w:eastAsia="方正小标宋_GBK" w:cs="方正小标宋_GBK"/>
          <w:color w:val="auto"/>
          <w:spacing w:val="0"/>
          <w:sz w:val="43"/>
          <w:szCs w:val="43"/>
          <w:bdr w:val="none" w:color="auto" w:sz="0" w:space="0"/>
        </w:rPr>
        <w:t>工作情况的报告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color w:val="auto"/>
        </w:rPr>
      </w:pPr>
      <w:r>
        <w:rPr>
          <w:rFonts w:ascii="仿宋" w:hAnsi="仿宋" w:eastAsia="仿宋" w:cs="仿宋"/>
          <w:color w:val="auto"/>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rFonts w:hint="eastAsia" w:ascii="仿宋" w:hAnsi="仿宋" w:eastAsia="仿宋" w:cs="仿宋"/>
          <w:color w:val="auto"/>
          <w:spacing w:val="0"/>
          <w:sz w:val="31"/>
          <w:szCs w:val="31"/>
          <w:bdr w:val="none" w:color="auto" w:sz="0" w:space="0"/>
        </w:rPr>
        <w:t>市委、市政府：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rFonts w:hint="eastAsia" w:ascii="仿宋" w:hAnsi="仿宋" w:eastAsia="仿宋" w:cs="仿宋"/>
          <w:color w:val="auto"/>
          <w:spacing w:val="0"/>
          <w:sz w:val="31"/>
          <w:szCs w:val="31"/>
          <w:bdr w:val="none" w:color="auto" w:sz="0" w:space="0"/>
        </w:rPr>
        <w:t>　　2023年，我县坚持以习近平新时代中国特色社会主义思想为指导，深入贯彻落实习近平法治思想和党的二十大精神，按照法治政府建设的各项工作要求，突出工作重点，全面有序开展依法行政建设法治政府各项工作，完善惠企政策</w:t>
      </w:r>
      <w:r>
        <w:rPr>
          <w:rFonts w:hint="eastAsia" w:ascii="仿宋" w:hAnsi="仿宋" w:eastAsia="仿宋" w:cs="仿宋"/>
          <w:color w:val="auto"/>
          <w:spacing w:val="0"/>
          <w:sz w:val="31"/>
          <w:szCs w:val="31"/>
          <w:bdr w:val="none" w:color="auto" w:sz="0" w:space="0"/>
        </w:rPr>
        <w:t>，打造法治化营商环境，</w:t>
      </w:r>
      <w:r>
        <w:rPr>
          <w:rFonts w:hint="eastAsia" w:ascii="仿宋" w:hAnsi="仿宋" w:eastAsia="仿宋" w:cs="仿宋"/>
          <w:color w:val="auto"/>
          <w:spacing w:val="0"/>
          <w:sz w:val="31"/>
          <w:szCs w:val="31"/>
          <w:bdr w:val="none" w:color="auto" w:sz="0" w:space="0"/>
        </w:rPr>
        <w:t>推进法兰专业镇高质量发展，不断巩固“全省法治政府建设示范项目”创建成果。现将工作情况报告如下：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645" w:right="0" w:firstLine="0"/>
        <w:jc w:val="both"/>
        <w:rPr>
          <w:color w:val="auto"/>
        </w:rPr>
      </w:pPr>
      <w:r>
        <w:rPr>
          <w:rFonts w:ascii="黑体" w:hAnsi="宋体" w:eastAsia="黑体" w:cs="黑体"/>
          <w:color w:val="auto"/>
          <w:spacing w:val="0"/>
          <w:sz w:val="31"/>
          <w:szCs w:val="31"/>
          <w:bdr w:val="none" w:color="auto" w:sz="0" w:space="0"/>
        </w:rPr>
        <w:t>一、</w:t>
      </w:r>
      <w:r>
        <w:rPr>
          <w:rFonts w:hint="eastAsia" w:ascii="黑体" w:hAnsi="宋体" w:eastAsia="黑体" w:cs="黑体"/>
          <w:color w:val="auto"/>
          <w:spacing w:val="0"/>
          <w:sz w:val="31"/>
          <w:szCs w:val="31"/>
          <w:bdr w:val="none" w:color="auto" w:sz="0" w:space="0"/>
        </w:rPr>
        <w:t>2023年度推进法治政府建设的主要举措和成效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color w:val="auto"/>
        </w:rPr>
      </w:pPr>
      <w:r>
        <w:rPr>
          <w:rFonts w:ascii="楷体" w:hAnsi="楷体" w:eastAsia="楷体" w:cs="楷体"/>
          <w:color w:val="auto"/>
          <w:spacing w:val="0"/>
          <w:sz w:val="31"/>
          <w:szCs w:val="31"/>
          <w:bdr w:val="none" w:color="auto" w:sz="0" w:space="0"/>
        </w:rPr>
        <w:t>（一）</w:t>
      </w:r>
      <w:r>
        <w:rPr>
          <w:rFonts w:hint="eastAsia" w:ascii="楷体" w:hAnsi="楷体" w:eastAsia="楷体" w:cs="楷体"/>
          <w:color w:val="auto"/>
          <w:spacing w:val="0"/>
          <w:sz w:val="31"/>
          <w:szCs w:val="31"/>
          <w:bdr w:val="none" w:color="auto" w:sz="0" w:space="0"/>
        </w:rPr>
        <w:t>深入落实依法行政工作责任。</w:t>
      </w:r>
      <w:r>
        <w:rPr>
          <w:rFonts w:hint="eastAsia" w:ascii="仿宋" w:hAnsi="仿宋" w:eastAsia="仿宋" w:cs="仿宋"/>
          <w:color w:val="auto"/>
          <w:spacing w:val="0"/>
          <w:sz w:val="31"/>
          <w:szCs w:val="31"/>
          <w:bdr w:val="none" w:color="auto" w:sz="0" w:space="0"/>
        </w:rPr>
        <w:t>一是严格落实党政主要负责人履行法治建设第一责任人职责。落实党委（党组）</w:t>
      </w:r>
      <w:r>
        <w:rPr>
          <w:rFonts w:hint="eastAsia" w:ascii="仿宋" w:hAnsi="仿宋" w:eastAsia="仿宋" w:cs="仿宋"/>
          <w:color w:val="auto"/>
          <w:spacing w:val="0"/>
          <w:sz w:val="31"/>
          <w:szCs w:val="31"/>
          <w:bdr w:val="none" w:color="auto" w:sz="0" w:space="0"/>
        </w:rPr>
        <w:t>理论学习中心组</w:t>
      </w:r>
      <w:r>
        <w:rPr>
          <w:rFonts w:hint="eastAsia" w:ascii="仿宋" w:hAnsi="仿宋" w:eastAsia="仿宋" w:cs="仿宋"/>
          <w:color w:val="auto"/>
          <w:spacing w:val="0"/>
          <w:sz w:val="31"/>
          <w:szCs w:val="31"/>
          <w:bdr w:val="none" w:color="auto" w:sz="0" w:space="0"/>
        </w:rPr>
        <w:t>会前集体学法制度，印发《关于深化学习宣传贯彻落实习近平法治思想工作方案》，开展习近平法治思想集中学习，结合工作实际进行交流研讨，将学习宣传贯彻习近平法治思想作为法治建设工作的首要任务。进一步压紧压实党政主要负责人履行推进法治建设第一责任人职责，将履行职责情况列入年终述职内容。组织</w:t>
      </w:r>
      <w:r>
        <w:rPr>
          <w:rFonts w:hint="eastAsia" w:ascii="仿宋" w:hAnsi="仿宋" w:eastAsia="仿宋" w:cs="仿宋"/>
          <w:color w:val="auto"/>
          <w:sz w:val="31"/>
          <w:szCs w:val="31"/>
          <w:bdr w:val="none" w:color="auto" w:sz="0" w:space="0"/>
        </w:rPr>
        <w:t>召开了全面依法治县委员会第五次会议暨2022年度党政主要负责人专题述法工作会议。</w:t>
      </w:r>
      <w:r>
        <w:rPr>
          <w:rFonts w:hint="eastAsia" w:ascii="仿宋" w:hAnsi="仿宋" w:eastAsia="仿宋" w:cs="仿宋"/>
          <w:color w:val="auto"/>
          <w:spacing w:val="0"/>
          <w:sz w:val="31"/>
          <w:szCs w:val="31"/>
          <w:bdr w:val="none" w:color="auto" w:sz="0" w:space="0"/>
        </w:rPr>
        <w:t>二是将法治建设成效纳入年度目标责任制考核指标体系，出台</w:t>
      </w:r>
      <w:r>
        <w:rPr>
          <w:rFonts w:hint="eastAsia" w:ascii="仿宋" w:hAnsi="仿宋" w:eastAsia="仿宋" w:cs="仿宋"/>
          <w:color w:val="auto"/>
          <w:sz w:val="31"/>
          <w:szCs w:val="31"/>
          <w:bdr w:val="none" w:color="auto" w:sz="0" w:space="0"/>
        </w:rPr>
        <w:t>《中共定襄县委常委会议定襄县人民政府常务会议会前学法制度》《关于做好县领导包联推进乡（镇）法治建设工作的通知》《定襄县关于贯彻〈中共中央全面依法治国委员会关于进一步加强市县法治建设的意见〉的工作举措》《定襄县关于深入推进“法治山西法治政府法治社会一体建设”试点工作的若干举措》《中共定襄县委依法治县办关于深化学习宣传贯彻落实习近平法治思想工作方案》《定襄县党政主要负责人专题述法工作方案》《2023年定襄县党政主要负责人履行推进法治建设第一责任人职责清单》《定襄县关于建立健全法治建设领导体制和工作机制的实施方案》，要求各乡（镇）党委印发文件，成立全面依法治</w:t>
      </w:r>
      <w:r>
        <w:rPr>
          <w:rFonts w:hint="eastAsia" w:ascii="仿宋" w:hAnsi="仿宋" w:eastAsia="仿宋" w:cs="仿宋"/>
          <w:color w:val="auto"/>
          <w:sz w:val="31"/>
          <w:szCs w:val="31"/>
          <w:bdr w:val="none" w:color="auto" w:sz="0" w:space="0"/>
        </w:rPr>
        <w:t>乡（镇）党委</w:t>
      </w:r>
      <w:r>
        <w:rPr>
          <w:rFonts w:hint="eastAsia" w:ascii="仿宋" w:hAnsi="仿宋" w:eastAsia="仿宋" w:cs="仿宋"/>
          <w:color w:val="auto"/>
          <w:sz w:val="31"/>
          <w:szCs w:val="31"/>
          <w:bdr w:val="none" w:color="auto" w:sz="0" w:space="0"/>
        </w:rPr>
        <w:t>员会，作为乡（镇）法治建设的议事协调机构。</w:t>
      </w:r>
      <w:r>
        <w:rPr>
          <w:rFonts w:hint="eastAsia" w:ascii="仿宋" w:hAnsi="仿宋" w:eastAsia="仿宋" w:cs="仿宋"/>
          <w:color w:val="auto"/>
          <w:spacing w:val="0"/>
          <w:sz w:val="31"/>
          <w:szCs w:val="31"/>
          <w:bdr w:val="none" w:color="auto" w:sz="0" w:space="0"/>
        </w:rPr>
        <w:t>三是扎实推进</w:t>
      </w:r>
      <w:r>
        <w:rPr>
          <w:rFonts w:hint="eastAsia" w:ascii="仿宋" w:hAnsi="仿宋" w:eastAsia="仿宋" w:cs="仿宋"/>
          <w:color w:val="auto"/>
          <w:sz w:val="31"/>
          <w:szCs w:val="31"/>
          <w:bdr w:val="none" w:color="auto" w:sz="0" w:space="0"/>
        </w:rPr>
        <w:t>中央依法治国办督察反馈意见问题整改，出台</w:t>
      </w:r>
      <w:r>
        <w:rPr>
          <w:rFonts w:hint="eastAsia" w:ascii="仿宋" w:hAnsi="仿宋" w:eastAsia="仿宋" w:cs="仿宋"/>
          <w:color w:val="auto"/>
          <w:spacing w:val="0"/>
          <w:sz w:val="31"/>
          <w:szCs w:val="31"/>
          <w:bdr w:val="none" w:color="auto" w:sz="0" w:space="0"/>
        </w:rPr>
        <w:t>《关于全面做好中央依法治国办实地督察反馈意见整改落实工作的通知》《关于进一步做好中央依法治国办督察反馈意见整改工作的实施方案》，持续围绕中央依法治国办督察反馈意见整改、优化法治化营商环境、基层矛盾调解等重点工作进行法治督察，推进整改落实，确保不折不扣地完成好整改任务，进一步推动法治山西、法治政府、法治社会建设各项任务落细落地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color w:val="auto"/>
          <w:bdr w:val="none" w:color="auto" w:sz="0" w:space="0"/>
        </w:rPr>
        <w:t>　</w:t>
      </w:r>
      <w:r>
        <w:rPr>
          <w:rFonts w:hint="eastAsia" w:ascii="楷体" w:hAnsi="楷体" w:eastAsia="楷体" w:cs="楷体"/>
          <w:color w:val="auto"/>
          <w:spacing w:val="0"/>
          <w:sz w:val="31"/>
          <w:szCs w:val="31"/>
          <w:bdr w:val="none" w:color="auto" w:sz="0" w:space="0"/>
        </w:rPr>
        <w:t>　（二）全面提升政务服务水平</w:t>
      </w:r>
      <w:r>
        <w:rPr>
          <w:rFonts w:hint="eastAsia" w:ascii="仿宋" w:hAnsi="仿宋" w:eastAsia="仿宋" w:cs="仿宋"/>
          <w:color w:val="auto"/>
          <w:spacing w:val="0"/>
          <w:sz w:val="31"/>
          <w:szCs w:val="31"/>
          <w:bdr w:val="none" w:color="auto" w:sz="0" w:space="0"/>
        </w:rPr>
        <w:t>。一是对标三无三可</w:t>
      </w:r>
      <w:r>
        <w:rPr>
          <w:rFonts w:hint="eastAsia" w:ascii="仿宋" w:hAnsi="仿宋" w:eastAsia="仿宋" w:cs="仿宋"/>
          <w:color w:val="auto"/>
          <w:spacing w:val="0"/>
          <w:sz w:val="31"/>
          <w:szCs w:val="31"/>
          <w:bdr w:val="none" w:color="auto" w:sz="0" w:space="0"/>
        </w:rPr>
        <w:t>“”</w:t>
      </w:r>
      <w:r>
        <w:rPr>
          <w:rFonts w:hint="eastAsia" w:ascii="仿宋" w:hAnsi="仿宋" w:eastAsia="仿宋" w:cs="仿宋"/>
          <w:color w:val="auto"/>
          <w:spacing w:val="0"/>
          <w:sz w:val="31"/>
          <w:szCs w:val="31"/>
          <w:bdr w:val="none" w:color="auto" w:sz="0" w:space="0"/>
        </w:rPr>
        <w:t>要求，深入开展营商环境创新提升行动，确保营商环境评价18项指标进入全省第一方阵。推动开展涉企简易审批事项“秒报秒批”智慧审批服务，推行登记注册“一网通、一窗办、半日结、零成本”，探索推进企业注销“照章联办、</w:t>
      </w:r>
      <w:r>
        <w:rPr>
          <w:rFonts w:hint="eastAsia" w:ascii="仿宋" w:hAnsi="仿宋" w:eastAsia="仿宋" w:cs="仿宋"/>
          <w:color w:val="auto"/>
          <w:spacing w:val="0"/>
          <w:sz w:val="31"/>
          <w:szCs w:val="31"/>
          <w:bdr w:val="none" w:color="auto" w:sz="0" w:space="0"/>
        </w:rPr>
        <w:t>照银</w:t>
      </w:r>
      <w:r>
        <w:rPr>
          <w:rFonts w:hint="eastAsia" w:ascii="仿宋" w:hAnsi="仿宋" w:eastAsia="仿宋" w:cs="仿宋"/>
          <w:color w:val="auto"/>
          <w:spacing w:val="0"/>
          <w:sz w:val="31"/>
          <w:szCs w:val="31"/>
          <w:bdr w:val="none" w:color="auto" w:sz="0" w:space="0"/>
        </w:rPr>
        <w:t>联办、证照联办、破产联办、税务预检”，建立政务服务线上“全程网办”、线下“全代办”制度。二是推进审批服务由</w:t>
      </w:r>
      <w:r>
        <w:rPr>
          <w:rFonts w:hint="eastAsia" w:ascii="仿宋" w:hAnsi="仿宋" w:eastAsia="仿宋" w:cs="仿宋"/>
          <w:color w:val="auto"/>
          <w:spacing w:val="0"/>
          <w:sz w:val="31"/>
          <w:szCs w:val="31"/>
          <w:bdr w:val="none" w:color="auto" w:sz="0" w:space="0"/>
        </w:rPr>
        <w:t>一枚</w:t>
      </w:r>
      <w:r>
        <w:rPr>
          <w:rFonts w:hint="eastAsia" w:ascii="仿宋" w:hAnsi="仿宋" w:eastAsia="仿宋" w:cs="仿宋"/>
          <w:color w:val="auto"/>
          <w:spacing w:val="0"/>
          <w:sz w:val="31"/>
          <w:szCs w:val="31"/>
          <w:bdr w:val="none" w:color="auto" w:sz="0" w:space="0"/>
        </w:rPr>
        <w:t>章向一件事转变，项目建设由领办帮办向</w:t>
      </w:r>
      <w:r>
        <w:rPr>
          <w:rFonts w:hint="eastAsia" w:ascii="仿宋" w:hAnsi="仿宋" w:eastAsia="仿宋" w:cs="仿宋"/>
          <w:color w:val="auto"/>
          <w:spacing w:val="0"/>
          <w:sz w:val="31"/>
          <w:szCs w:val="31"/>
          <w:bdr w:val="none" w:color="auto" w:sz="0" w:space="0"/>
        </w:rPr>
        <w:t>全</w:t>
      </w:r>
      <w:r>
        <w:rPr>
          <w:rFonts w:hint="eastAsia" w:ascii="仿宋" w:hAnsi="仿宋" w:eastAsia="仿宋" w:cs="仿宋"/>
          <w:color w:val="auto"/>
          <w:spacing w:val="0"/>
          <w:sz w:val="31"/>
          <w:szCs w:val="31"/>
          <w:bdr w:val="none" w:color="auto" w:sz="0" w:space="0"/>
        </w:rPr>
        <w:t>代办转变，已梳理推出“一件事一次办”集成服务649项，推动建立跨层级、跨部门事项联办机制。</w:t>
      </w:r>
      <w:r>
        <w:rPr>
          <w:rFonts w:hint="eastAsia" w:ascii="仿宋" w:hAnsi="仿宋" w:eastAsia="仿宋" w:cs="仿宋"/>
          <w:color w:val="auto"/>
          <w:spacing w:val="0"/>
          <w:sz w:val="31"/>
          <w:szCs w:val="31"/>
          <w:bdr w:val="none" w:color="auto" w:sz="0" w:space="0"/>
        </w:rPr>
        <w:t>三是推行全程网办、一网通办、全省通办，实现网上办事“无堵点”，目前三级网办深度达到100%。</w:t>
      </w:r>
      <w:r>
        <w:rPr>
          <w:rFonts w:hint="eastAsia" w:ascii="仿宋" w:hAnsi="仿宋" w:eastAsia="仿宋" w:cs="仿宋"/>
          <w:color w:val="auto"/>
          <w:spacing w:val="0"/>
          <w:sz w:val="31"/>
          <w:szCs w:val="31"/>
          <w:bdr w:val="none" w:color="auto" w:sz="0" w:space="0"/>
        </w:rPr>
        <w:t>四是建设7x24小时不打烊政务服务超市，打造全天开放、全程自助、全年无休政务服务新模式。五是深化一条热线管便民改革，全面实施政务服务好差评制度。深化“放管服”改革，出台《关于印发定襄县落实“五有套餐”创优营商环境配套实施方案（暂行）的通知》和《关于印发定襄县营商环境创新提升行动方案的通知》，抓实营商环境3.0版改革，推动五有套餐全面落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color w:val="auto"/>
        </w:rPr>
      </w:pPr>
      <w:r>
        <w:rPr>
          <w:rFonts w:hint="eastAsia" w:ascii="楷体" w:hAnsi="楷体" w:eastAsia="楷体" w:cs="楷体"/>
          <w:color w:val="auto"/>
          <w:spacing w:val="0"/>
          <w:sz w:val="31"/>
          <w:szCs w:val="31"/>
          <w:bdr w:val="none" w:color="auto" w:sz="0" w:space="0"/>
        </w:rPr>
        <w:t>（三）持续完善依法决策水平。</w:t>
      </w:r>
      <w:r>
        <w:rPr>
          <w:rFonts w:hint="eastAsia" w:ascii="仿宋" w:hAnsi="仿宋" w:eastAsia="仿宋" w:cs="仿宋"/>
          <w:color w:val="auto"/>
          <w:spacing w:val="0"/>
          <w:sz w:val="31"/>
          <w:szCs w:val="31"/>
          <w:bdr w:val="none" w:color="auto" w:sz="0" w:space="0"/>
        </w:rPr>
        <w:t>一是科学民主依法决策机制进一步完善。完善落实《定襄县人民政府重大行政决策程序规则》，进一步规范行政决策行为，对涉及面广、与人民群众利益密切相关的决策事项，及时向社会公布，或者通过举行座谈会、听证会等形式广泛听取意见。今年以来，县政府常务会议</w:t>
      </w:r>
      <w:r>
        <w:rPr>
          <w:rFonts w:hint="eastAsia" w:ascii="仿宋" w:hAnsi="仿宋" w:eastAsia="仿宋" w:cs="仿宋"/>
          <w:color w:val="auto"/>
          <w:spacing w:val="0"/>
          <w:sz w:val="31"/>
          <w:szCs w:val="31"/>
          <w:bdr w:val="none" w:color="auto" w:sz="0" w:space="0"/>
        </w:rPr>
        <w:t>题</w:t>
      </w:r>
      <w:r>
        <w:rPr>
          <w:rFonts w:hint="eastAsia" w:ascii="仿宋" w:hAnsi="仿宋" w:eastAsia="仿宋" w:cs="仿宋"/>
          <w:color w:val="auto"/>
          <w:spacing w:val="0"/>
          <w:sz w:val="31"/>
          <w:szCs w:val="31"/>
          <w:bdr w:val="none" w:color="auto" w:sz="0" w:space="0"/>
        </w:rPr>
        <w:t>涉及重大决策</w:t>
      </w:r>
      <w:r>
        <w:rPr>
          <w:rFonts w:hint="eastAsia" w:ascii="仿宋" w:hAnsi="仿宋" w:eastAsia="仿宋" w:cs="仿宋"/>
          <w:color w:val="auto"/>
          <w:spacing w:val="0"/>
          <w:sz w:val="31"/>
          <w:szCs w:val="31"/>
          <w:bdr w:val="none" w:color="auto" w:sz="0" w:space="0"/>
        </w:rPr>
        <w:t>或</w:t>
      </w:r>
      <w:r>
        <w:rPr>
          <w:rFonts w:hint="eastAsia" w:ascii="仿宋" w:hAnsi="仿宋" w:eastAsia="仿宋" w:cs="仿宋"/>
          <w:color w:val="auto"/>
          <w:spacing w:val="0"/>
          <w:sz w:val="31"/>
          <w:szCs w:val="31"/>
          <w:bdr w:val="none" w:color="auto" w:sz="0" w:space="0"/>
        </w:rPr>
        <w:t>规范性文件的合法性审查率大幅提升。二是严格落实行政规范性文件备案审查制度。坚持有件必备、有备必审、有错必纠的原则，把所有行政规范性文件纳入备案审查范围。今年以来，我县共审查规范性文件8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color w:val="auto"/>
        </w:rPr>
      </w:pPr>
      <w:r>
        <w:rPr>
          <w:rFonts w:hint="eastAsia" w:ascii="楷体" w:hAnsi="楷体" w:eastAsia="楷体" w:cs="楷体"/>
          <w:color w:val="auto"/>
          <w:spacing w:val="0"/>
          <w:sz w:val="31"/>
          <w:szCs w:val="31"/>
          <w:bdr w:val="none" w:color="auto" w:sz="0" w:space="0"/>
        </w:rPr>
        <w:t>（四）持续规范行政执法体系。</w:t>
      </w:r>
      <w:r>
        <w:rPr>
          <w:rFonts w:hint="eastAsia" w:ascii="仿宋" w:hAnsi="仿宋" w:eastAsia="仿宋" w:cs="仿宋"/>
          <w:color w:val="auto"/>
          <w:spacing w:val="0"/>
          <w:sz w:val="31"/>
          <w:szCs w:val="31"/>
          <w:bdr w:val="none" w:color="auto" w:sz="0" w:space="0"/>
        </w:rPr>
        <w:t>一是加强行政执法队伍建设。严格实行行政执法人员持证上岗和资格管理制度；</w:t>
      </w:r>
      <w:r>
        <w:rPr>
          <w:rFonts w:ascii="仿宋_GB2312" w:eastAsia="仿宋_GB2312" w:cs="仿宋_GB2312"/>
          <w:color w:val="auto"/>
          <w:sz w:val="31"/>
          <w:szCs w:val="31"/>
          <w:bdr w:val="none" w:color="auto" w:sz="0" w:space="0"/>
        </w:rPr>
        <w:t>今</w:t>
      </w:r>
      <w:r>
        <w:rPr>
          <w:rFonts w:hint="eastAsia" w:ascii="仿宋_GB2312" w:eastAsia="仿宋_GB2312" w:cs="仿宋_GB2312"/>
          <w:color w:val="auto"/>
          <w:sz w:val="31"/>
          <w:szCs w:val="31"/>
          <w:bdr w:val="none" w:color="auto" w:sz="0" w:space="0"/>
        </w:rPr>
        <w:t>年8月份、12月份组织了两次符合新申领执法证件条件的人员参加了全省统一公共法律知识考试，严格审核把关，有56人取得了行政执法证件，同时积极清理注销执法资格证40人，进一步健全了执法人员台账和动态清理确认机制；二</w:t>
      </w:r>
      <w:r>
        <w:rPr>
          <w:rFonts w:hint="eastAsia" w:ascii="仿宋" w:hAnsi="仿宋" w:eastAsia="仿宋" w:cs="仿宋"/>
          <w:color w:val="auto"/>
          <w:sz w:val="31"/>
          <w:szCs w:val="31"/>
          <w:bdr w:val="none" w:color="auto" w:sz="0" w:space="0"/>
        </w:rPr>
        <w:t>是根据省市县乡四级行政执法协调监督体系建设试点要求，为规范行政执法行为，助力“双镇”强势起步</w:t>
      </w:r>
      <w:r>
        <w:rPr>
          <w:rFonts w:hint="eastAsia" w:ascii="仿宋" w:hAnsi="仿宋" w:eastAsia="仿宋" w:cs="仿宋"/>
          <w:color w:val="auto"/>
          <w:sz w:val="31"/>
          <w:szCs w:val="31"/>
          <w:bdr w:val="none" w:color="auto" w:sz="0" w:space="0"/>
        </w:rPr>
        <w:t>，打造法治化营商环境，</w:t>
      </w:r>
      <w:r>
        <w:rPr>
          <w:rFonts w:hint="eastAsia" w:ascii="仿宋" w:hAnsi="仿宋" w:eastAsia="仿宋" w:cs="仿宋"/>
          <w:color w:val="auto"/>
          <w:sz w:val="31"/>
          <w:szCs w:val="31"/>
          <w:bdr w:val="none" w:color="auto" w:sz="0" w:space="0"/>
        </w:rPr>
        <w:t>在全市第一家组织举行了行政执法协调监督局（办公室）揭牌仪式，四级行政执法监督试点工作迈出纵深推进的关键一步。同时聘用19名行政执法特邀监督员，将监督员纳入我县日常执法监督工作；三是加强业务培训</w:t>
      </w:r>
      <w:r>
        <w:rPr>
          <w:rFonts w:hint="eastAsia" w:ascii="仿宋" w:hAnsi="仿宋" w:eastAsia="仿宋" w:cs="仿宋"/>
          <w:color w:val="auto"/>
          <w:sz w:val="31"/>
          <w:szCs w:val="31"/>
          <w:bdr w:val="none" w:color="auto" w:sz="0" w:space="0"/>
        </w:rPr>
        <w:t>，</w:t>
      </w:r>
      <w:r>
        <w:rPr>
          <w:rFonts w:hint="eastAsia" w:ascii="仿宋" w:hAnsi="仿宋" w:eastAsia="仿宋" w:cs="仿宋"/>
          <w:color w:val="auto"/>
          <w:sz w:val="31"/>
          <w:szCs w:val="31"/>
          <w:bdr w:val="none" w:color="auto" w:sz="0" w:space="0"/>
        </w:rPr>
        <w:t>提高执法水平。组织我县各乡镇、县直综合行政执法队常务副队长参加了中组部、司法部学习贯彻习近平法治思想暨强化行政执法能力建设专题培训班，督促各行政执法单位按照要求组织业务培训。组织全县行政执法人员参加山西省司法厅行政执法大讲堂线上培训，至目前为止，已组织参加了二十七期；四是加强乡镇行政执法体制改革。印发《关于调整定襄县乡（镇）综合行政执法事项清单的通知》，成为乡镇日常执法的金刚钻，同时为提升乡镇执法能力水平，先后在晋昌镇、蒋村镇、河边镇政府、明玺商务会馆、住建局组织开展了五期定襄县下放乡镇行政执法职权业务培训会；五是开展行政执法案卷评查，组织各单位执法业务骨干、律师组成立案卷评查组，对公安、市场、交通等重点执法部门的案卷进行交叉评查，随机抽取案卷，现场反馈意见，积极落实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color w:val="auto"/>
        </w:rPr>
      </w:pPr>
      <w:r>
        <w:rPr>
          <w:rFonts w:hint="eastAsia" w:ascii="楷体" w:hAnsi="楷体" w:eastAsia="楷体" w:cs="楷体"/>
          <w:color w:val="auto"/>
          <w:spacing w:val="0"/>
          <w:sz w:val="31"/>
          <w:szCs w:val="31"/>
          <w:bdr w:val="none" w:color="auto" w:sz="0" w:space="0"/>
        </w:rPr>
        <w:t>（五）严格推进复议应诉工作。</w:t>
      </w:r>
      <w:r>
        <w:rPr>
          <w:rFonts w:hint="eastAsia" w:ascii="仿宋" w:hAnsi="仿宋" w:eastAsia="仿宋" w:cs="仿宋"/>
          <w:color w:val="auto"/>
          <w:spacing w:val="0"/>
          <w:sz w:val="31"/>
          <w:szCs w:val="31"/>
          <w:bdr w:val="none" w:color="auto" w:sz="0" w:space="0"/>
        </w:rPr>
        <w:t>加快推进行政复议体制改革。按照中央省市关于行政复议体制改革的要求，严格落实《定襄县行政复议体制改革实施方案》；组织开展《</w:t>
      </w:r>
      <w:r>
        <w:rPr>
          <w:rFonts w:hint="eastAsia" w:ascii="仿宋" w:hAnsi="仿宋" w:eastAsia="仿宋" w:cs="仿宋"/>
          <w:color w:val="auto"/>
          <w:spacing w:val="0"/>
          <w:sz w:val="31"/>
          <w:szCs w:val="31"/>
          <w:bdr w:val="none" w:color="auto" w:sz="0" w:space="0"/>
        </w:rPr>
        <w:t>中华人民共和国行政复议法</w:t>
      </w:r>
      <w:r>
        <w:rPr>
          <w:rFonts w:hint="eastAsia" w:ascii="仿宋" w:hAnsi="仿宋" w:eastAsia="仿宋" w:cs="仿宋"/>
          <w:color w:val="auto"/>
          <w:spacing w:val="0"/>
          <w:sz w:val="31"/>
          <w:szCs w:val="31"/>
          <w:bdr w:val="none" w:color="auto" w:sz="0" w:space="0"/>
        </w:rPr>
        <w:t>》培训宣传，提升复议水平和能力。充分发挥行政复议化解行政争议主渠道作用，</w:t>
      </w:r>
      <w:r>
        <w:rPr>
          <w:rFonts w:hint="eastAsia" w:ascii="仿宋" w:hAnsi="仿宋" w:eastAsia="仿宋" w:cs="仿宋"/>
          <w:color w:val="auto"/>
          <w:sz w:val="31"/>
          <w:szCs w:val="31"/>
          <w:bdr w:val="none" w:color="auto" w:sz="0" w:space="0"/>
        </w:rPr>
        <w:t>2023年全县共受理3起行政复议案件，3件均审理终结，接到6起行政应诉案件，积极开展应诉工作，4件驳回起诉，1件判决履行法定职责，1件法院正在审理中。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color w:val="auto"/>
        </w:rPr>
      </w:pPr>
      <w:r>
        <w:rPr>
          <w:rFonts w:hint="eastAsia" w:ascii="楷体" w:hAnsi="楷体" w:eastAsia="楷体" w:cs="楷体"/>
          <w:color w:val="auto"/>
          <w:spacing w:val="0"/>
          <w:sz w:val="31"/>
          <w:szCs w:val="31"/>
          <w:bdr w:val="none" w:color="auto" w:sz="0" w:space="0"/>
        </w:rPr>
        <w:t>（六）全面夯实法治建设基础。</w:t>
      </w:r>
      <w:r>
        <w:rPr>
          <w:rFonts w:hint="eastAsia" w:ascii="仿宋" w:hAnsi="仿宋" w:eastAsia="仿宋" w:cs="仿宋"/>
          <w:color w:val="auto"/>
          <w:spacing w:val="0"/>
          <w:sz w:val="31"/>
          <w:szCs w:val="31"/>
          <w:bdr w:val="none" w:color="auto" w:sz="0" w:space="0"/>
        </w:rPr>
        <w:t>一是加强法治宣传教育。全面实施“八五”普法规划，严格落实“谁执法谁普法”等普法责任制，开展民法典、预防网络电信诈骗、</w:t>
      </w:r>
      <w:r>
        <w:rPr>
          <w:rFonts w:hint="eastAsia" w:ascii="仿宋" w:hAnsi="仿宋" w:eastAsia="仿宋" w:cs="仿宋"/>
          <w:color w:val="auto"/>
          <w:spacing w:val="0"/>
          <w:sz w:val="31"/>
          <w:szCs w:val="31"/>
          <w:bdr w:val="none" w:color="auto" w:sz="0" w:space="0"/>
        </w:rPr>
        <w:t>国家安全</w:t>
      </w:r>
      <w:r>
        <w:rPr>
          <w:rFonts w:hint="eastAsia" w:ascii="仿宋" w:hAnsi="仿宋" w:eastAsia="仿宋" w:cs="仿宋"/>
          <w:color w:val="auto"/>
          <w:spacing w:val="0"/>
          <w:sz w:val="31"/>
          <w:szCs w:val="31"/>
          <w:bdr w:val="none" w:color="auto" w:sz="0" w:space="0"/>
        </w:rPr>
        <w:t>等相关法律法规的宣传普及工作。扎实抓好基层民主法治创建工作，累计推荐命名了1个国家级“民主法治示范社区”，6个省级“民主法治示范村”，10个市级“民主法治示范村”。</w:t>
      </w:r>
      <w:r>
        <w:rPr>
          <w:rFonts w:hint="eastAsia" w:ascii="仿宋" w:hAnsi="仿宋" w:eastAsia="仿宋" w:cs="仿宋"/>
          <w:color w:val="auto"/>
          <w:sz w:val="31"/>
          <w:szCs w:val="31"/>
          <w:bdr w:val="none" w:color="auto" w:sz="0" w:space="0"/>
        </w:rPr>
        <w:t>2023年共开展普法宣传活动30余场次，发放各类宣传资料2万余份，受众2万余人次。借助融媒体网络宣传平台线上录制普法微视频17期。开展“法律明白人”线上培训3次，线</w:t>
      </w:r>
      <w:r>
        <w:rPr>
          <w:rFonts w:hint="eastAsia" w:ascii="仿宋" w:hAnsi="仿宋" w:eastAsia="仿宋" w:cs="仿宋"/>
          <w:color w:val="auto"/>
          <w:sz w:val="31"/>
          <w:szCs w:val="31"/>
          <w:bdr w:val="none" w:color="auto" w:sz="0" w:space="0"/>
        </w:rPr>
        <w:t>下</w:t>
      </w:r>
      <w:r>
        <w:rPr>
          <w:rFonts w:hint="eastAsia" w:ascii="仿宋" w:hAnsi="仿宋" w:eastAsia="仿宋" w:cs="仿宋"/>
          <w:color w:val="auto"/>
          <w:sz w:val="31"/>
          <w:szCs w:val="31"/>
          <w:bdr w:val="none" w:color="auto" w:sz="0" w:space="0"/>
        </w:rPr>
        <w:t>1次。</w:t>
      </w:r>
      <w:r>
        <w:rPr>
          <w:rFonts w:hint="eastAsia" w:ascii="仿宋" w:hAnsi="仿宋" w:eastAsia="仿宋" w:cs="仿宋"/>
          <w:color w:val="auto"/>
          <w:spacing w:val="0"/>
          <w:sz w:val="31"/>
          <w:szCs w:val="31"/>
          <w:bdr w:val="none" w:color="auto" w:sz="0" w:space="0"/>
        </w:rPr>
        <w:t>二是提高公共法律服务质效。积极推进县公共法律服务中心建设，稳步推进乡镇司法所和公共法律服务工作站“所站合一”建设，今年以来，</w:t>
      </w:r>
      <w:r>
        <w:rPr>
          <w:rFonts w:hint="eastAsia" w:ascii="仿宋" w:hAnsi="仿宋" w:eastAsia="仿宋" w:cs="仿宋"/>
          <w:color w:val="auto"/>
          <w:sz w:val="31"/>
          <w:szCs w:val="31"/>
          <w:bdr w:val="none" w:color="auto" w:sz="0" w:space="0"/>
        </w:rPr>
        <w:t>全县共提供免费法律服务咨询1597人次；办理各类公证事项228件（</w:t>
      </w:r>
      <w:r>
        <w:rPr>
          <w:rFonts w:hint="eastAsia" w:ascii="仿宋_GB2312" w:eastAsia="仿宋_GB2312" w:cs="仿宋_GB2312"/>
          <w:color w:val="auto"/>
          <w:sz w:val="31"/>
          <w:szCs w:val="31"/>
          <w:bdr w:val="none" w:color="auto" w:sz="0" w:space="0"/>
        </w:rPr>
        <w:t>其中：国内民事153件，涉外74件、涉澳1件）；办理各类法律援助案件83件（其中：民事类24件，刑事类4件，认罪认罚类55件），共办理特殊群体法律援助案件8件。</w:t>
      </w:r>
      <w:r>
        <w:rPr>
          <w:rFonts w:hint="eastAsia" w:ascii="仿宋" w:hAnsi="仿宋" w:eastAsia="仿宋" w:cs="仿宋"/>
          <w:color w:val="auto"/>
          <w:spacing w:val="0"/>
          <w:sz w:val="31"/>
          <w:szCs w:val="31"/>
          <w:bdr w:val="none" w:color="auto" w:sz="0" w:space="0"/>
        </w:rPr>
        <w:t>三是增强矛盾纠纷防范化解能力。深化“枫桥经验”，打造三级矛盾纠纷多元调解平台，建成县矛盾纠纷多元调解联动中心。今年以来共受理各类矛盾纠纷3034件，有效办结率99.66%。</w:t>
      </w:r>
      <w:r>
        <w:rPr>
          <w:rFonts w:hint="eastAsia" w:ascii="仿宋" w:hAnsi="仿宋" w:eastAsia="仿宋" w:cs="仿宋"/>
          <w:color w:val="auto"/>
          <w:sz w:val="31"/>
          <w:szCs w:val="31"/>
          <w:bdr w:val="none" w:color="auto" w:sz="0" w:space="0"/>
        </w:rPr>
        <w:t>办理人民调解案件180件，真正把矛盾吸附在当地，解决在基层。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color w:val="auto"/>
        </w:rPr>
      </w:pPr>
      <w:r>
        <w:rPr>
          <w:rFonts w:hint="eastAsia" w:ascii="黑体" w:hAnsi="宋体" w:eastAsia="黑体" w:cs="黑体"/>
          <w:color w:val="auto"/>
          <w:spacing w:val="0"/>
          <w:sz w:val="31"/>
          <w:szCs w:val="31"/>
          <w:bdr w:val="none" w:color="auto" w:sz="0" w:space="0"/>
        </w:rPr>
        <w:t>二、2023年度党政主要负责同志履行推进法治建设第一责任人职责情况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color w:val="auto"/>
        </w:rPr>
      </w:pPr>
      <w:r>
        <w:rPr>
          <w:rFonts w:hint="eastAsia" w:ascii="仿宋" w:hAnsi="仿宋" w:eastAsia="仿宋" w:cs="仿宋"/>
          <w:color w:val="auto"/>
          <w:spacing w:val="0"/>
          <w:sz w:val="31"/>
          <w:szCs w:val="31"/>
          <w:bdr w:val="none" w:color="auto" w:sz="0" w:space="0"/>
        </w:rPr>
        <w:t>全县严格落实领导干部学法述法、任前法律知识考试、宪法宣誓等制度。</w:t>
      </w:r>
      <w:r>
        <w:rPr>
          <w:rFonts w:hint="eastAsia" w:ascii="仿宋" w:hAnsi="仿宋" w:eastAsia="仿宋" w:cs="仿宋"/>
          <w:color w:val="auto"/>
          <w:spacing w:val="0"/>
          <w:sz w:val="31"/>
          <w:szCs w:val="31"/>
          <w:bdr w:val="none" w:color="auto" w:sz="0" w:space="0"/>
        </w:rPr>
        <w:t>落实党政主要负责人履行法治建设第一责任人职责年终述法，实现43个单位述法全覆盖。关注法治政府建设重大问题，多次组织召开专题会，研究解决法治建设和基层执法等热点问题。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color w:val="auto"/>
        </w:rPr>
      </w:pPr>
      <w:r>
        <w:rPr>
          <w:rFonts w:hint="eastAsia" w:ascii="黑体" w:hAnsi="宋体" w:eastAsia="黑体" w:cs="黑体"/>
          <w:color w:val="auto"/>
          <w:spacing w:val="0"/>
          <w:sz w:val="31"/>
          <w:szCs w:val="31"/>
          <w:bdr w:val="none" w:color="auto" w:sz="0" w:space="0"/>
        </w:rPr>
        <w:t>三、2023年度推进法治政府建设存在的不足和原因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color w:val="auto"/>
        </w:rPr>
      </w:pPr>
      <w:r>
        <w:rPr>
          <w:rFonts w:hint="eastAsia" w:ascii="楷体" w:hAnsi="楷体" w:eastAsia="楷体" w:cs="楷体"/>
          <w:color w:val="auto"/>
          <w:spacing w:val="0"/>
          <w:sz w:val="31"/>
          <w:szCs w:val="31"/>
          <w:bdr w:val="none" w:color="auto" w:sz="0" w:space="0"/>
        </w:rPr>
        <w:t>（一）法治政府建设与责任落实督察工作有待进一步落实。</w:t>
      </w:r>
      <w:r>
        <w:rPr>
          <w:rFonts w:hint="eastAsia" w:ascii="仿宋" w:hAnsi="仿宋" w:eastAsia="仿宋" w:cs="仿宋"/>
          <w:color w:val="auto"/>
          <w:spacing w:val="0"/>
          <w:sz w:val="31"/>
          <w:szCs w:val="31"/>
          <w:bdr w:val="none" w:color="auto" w:sz="0" w:space="0"/>
        </w:rPr>
        <w:t>乡镇法治建设领导体制和工作体制尚未健全，基层法治建设基础还比较薄弱，法制机构、人员力量不足，法治人才比较匮乏</w:t>
      </w:r>
      <w:r>
        <w:rPr>
          <w:rFonts w:hint="eastAsia" w:ascii="仿宋" w:hAnsi="仿宋" w:eastAsia="仿宋" w:cs="仿宋"/>
          <w:color w:val="auto"/>
          <w:spacing w:val="0"/>
          <w:sz w:val="31"/>
          <w:szCs w:val="31"/>
          <w:bdr w:val="none" w:color="auto" w:sz="0" w:space="0"/>
        </w:rPr>
        <w:t>，</w:t>
      </w:r>
      <w:r>
        <w:rPr>
          <w:rFonts w:hint="eastAsia" w:ascii="仿宋" w:hAnsi="仿宋" w:eastAsia="仿宋" w:cs="仿宋"/>
          <w:color w:val="auto"/>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rFonts w:hint="eastAsia" w:ascii="仿宋" w:hAnsi="仿宋" w:eastAsia="仿宋" w:cs="仿宋"/>
          <w:color w:val="auto"/>
          <w:spacing w:val="0"/>
          <w:sz w:val="31"/>
          <w:szCs w:val="31"/>
          <w:bdr w:val="none" w:color="auto" w:sz="0" w:space="0"/>
        </w:rPr>
        <w:t>   </w:t>
      </w:r>
      <w:r>
        <w:rPr>
          <w:rFonts w:hint="eastAsia" w:ascii="楷体" w:hAnsi="楷体" w:eastAsia="楷体" w:cs="楷体"/>
          <w:color w:val="auto"/>
          <w:spacing w:val="0"/>
          <w:sz w:val="31"/>
          <w:szCs w:val="31"/>
          <w:bdr w:val="none" w:color="auto" w:sz="0" w:space="0"/>
        </w:rPr>
        <w:t> （二）法治统筹力度仍需加强</w:t>
      </w:r>
      <w:r>
        <w:rPr>
          <w:rFonts w:hint="eastAsia" w:ascii="仿宋" w:hAnsi="仿宋" w:eastAsia="仿宋" w:cs="仿宋"/>
          <w:color w:val="auto"/>
          <w:spacing w:val="0"/>
          <w:sz w:val="31"/>
          <w:szCs w:val="31"/>
          <w:bdr w:val="none" w:color="auto" w:sz="0" w:space="0"/>
        </w:rPr>
        <w:t>。法治建设成效在目标责任制考核等指标体系中的分值权重不高，法治建设考核结果运用不充分，考核抓手力度不足，相关单位对法治建设的重视程度不一。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rFonts w:hint="eastAsia" w:ascii="仿宋" w:hAnsi="仿宋" w:eastAsia="仿宋" w:cs="仿宋"/>
          <w:color w:val="auto"/>
          <w:spacing w:val="0"/>
          <w:sz w:val="31"/>
          <w:szCs w:val="31"/>
          <w:bdr w:val="none" w:color="auto" w:sz="0" w:space="0"/>
        </w:rPr>
        <w:t>  </w:t>
      </w:r>
      <w:r>
        <w:rPr>
          <w:rFonts w:hint="eastAsia" w:ascii="楷体" w:hAnsi="楷体" w:eastAsia="楷体" w:cs="楷体"/>
          <w:color w:val="auto"/>
          <w:spacing w:val="0"/>
          <w:sz w:val="31"/>
          <w:szCs w:val="31"/>
          <w:bdr w:val="none" w:color="auto" w:sz="0" w:space="0"/>
        </w:rPr>
        <w:t>  （三）基层行政执法能力建设有待提升。</w:t>
      </w:r>
      <w:r>
        <w:rPr>
          <w:rFonts w:hint="eastAsia" w:ascii="仿宋" w:hAnsi="仿宋" w:eastAsia="仿宋" w:cs="仿宋"/>
          <w:color w:val="auto"/>
          <w:spacing w:val="0"/>
          <w:sz w:val="31"/>
          <w:szCs w:val="31"/>
          <w:bdr w:val="none" w:color="auto" w:sz="0" w:space="0"/>
        </w:rPr>
        <w:t>乡（镇）执法队伍中法律专业人员偏少，执法实践经验欠缺，运用法治思维和法治方式解决复杂问题的能力不足，未能及时学习新法新政策，容易在执法过程中出现重实体轻程序的现象。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rFonts w:hint="eastAsia" w:ascii="仿宋" w:hAnsi="仿宋" w:eastAsia="仿宋" w:cs="仿宋"/>
          <w:color w:val="auto"/>
          <w:spacing w:val="0"/>
          <w:sz w:val="31"/>
          <w:szCs w:val="31"/>
          <w:bdr w:val="none" w:color="auto" w:sz="0" w:space="0"/>
        </w:rPr>
        <w:t>   </w:t>
      </w:r>
      <w:r>
        <w:rPr>
          <w:rFonts w:hint="eastAsia" w:ascii="楷体" w:hAnsi="楷体" w:eastAsia="楷体" w:cs="楷体"/>
          <w:color w:val="auto"/>
          <w:spacing w:val="0"/>
          <w:sz w:val="31"/>
          <w:szCs w:val="31"/>
          <w:bdr w:val="none" w:color="auto" w:sz="0" w:space="0"/>
        </w:rPr>
        <w:t> （四）普法质量有待进一步提高。</w:t>
      </w:r>
      <w:r>
        <w:rPr>
          <w:rFonts w:hint="eastAsia" w:ascii="仿宋" w:hAnsi="仿宋" w:eastAsia="仿宋" w:cs="仿宋"/>
          <w:color w:val="auto"/>
          <w:spacing w:val="0"/>
          <w:sz w:val="31"/>
          <w:szCs w:val="31"/>
          <w:bdr w:val="none" w:color="auto" w:sz="0" w:space="0"/>
        </w:rPr>
        <w:t>普法宣传形式单一，普法宣传形式不够新颖、内容不够丰富，运用新媒体手段做好普法宣传力度不够，普法的针对性、时效性、实用性有待进一步提升等。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645" w:right="0"/>
        <w:jc w:val="both"/>
        <w:rPr>
          <w:color w:val="auto"/>
        </w:rPr>
      </w:pPr>
      <w:r>
        <w:rPr>
          <w:rFonts w:hint="eastAsia" w:ascii="黑体" w:hAnsi="宋体" w:eastAsia="黑体" w:cs="黑体"/>
          <w:color w:val="auto"/>
          <w:spacing w:val="0"/>
          <w:sz w:val="31"/>
          <w:szCs w:val="31"/>
          <w:bdr w:val="none" w:color="auto" w:sz="0" w:space="0"/>
        </w:rPr>
        <w:t>四、2024年度推进法治政府建设的计划安排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color w:val="auto"/>
          <w:bdr w:val="none" w:color="auto" w:sz="0" w:space="0"/>
        </w:rPr>
        <w:t>　　</w:t>
      </w:r>
      <w:r>
        <w:rPr>
          <w:rFonts w:hint="eastAsia" w:ascii="仿宋" w:hAnsi="仿宋" w:eastAsia="仿宋" w:cs="仿宋"/>
          <w:color w:val="auto"/>
          <w:spacing w:val="0"/>
          <w:sz w:val="31"/>
          <w:szCs w:val="31"/>
          <w:bdr w:val="none" w:color="auto" w:sz="0" w:space="0"/>
        </w:rPr>
        <w:t>2024年，我县将继续以习近平新时代中国特色社会主义思想为指导，按照中共中央、国务院和省、市关于法治政府建设工作要求，紧紧围绕工作重点，进一步采取有效措施，提升法治建设工作水平。重点抓好以下几方面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color w:val="auto"/>
          <w:bdr w:val="none" w:color="auto" w:sz="0" w:space="0"/>
        </w:rPr>
        <w:t>　　</w:t>
      </w:r>
      <w:r>
        <w:rPr>
          <w:rFonts w:hint="eastAsia" w:ascii="楷体" w:hAnsi="楷体" w:eastAsia="楷体" w:cs="楷体"/>
          <w:color w:val="auto"/>
          <w:spacing w:val="0"/>
          <w:sz w:val="31"/>
          <w:szCs w:val="31"/>
          <w:bdr w:val="none" w:color="auto" w:sz="0" w:space="0"/>
        </w:rPr>
        <w:t>（一） 深入</w:t>
      </w:r>
      <w:r>
        <w:rPr>
          <w:rFonts w:hint="eastAsia" w:ascii="楷体" w:hAnsi="楷体" w:eastAsia="楷体" w:cs="楷体"/>
          <w:color w:val="auto"/>
          <w:sz w:val="31"/>
          <w:szCs w:val="31"/>
          <w:bdr w:val="none" w:color="auto" w:sz="0" w:space="0"/>
        </w:rPr>
        <w:t>推进法治政府职责体系建设。</w:t>
      </w:r>
      <w:r>
        <w:rPr>
          <w:rFonts w:hint="eastAsia" w:ascii="仿宋_GB2312" w:eastAsia="仿宋_GB2312" w:cs="仿宋_GB2312"/>
          <w:color w:val="auto"/>
          <w:sz w:val="31"/>
          <w:szCs w:val="31"/>
          <w:bdr w:val="none" w:color="auto" w:sz="0" w:space="0"/>
        </w:rPr>
        <w:t>把学习贯彻</w:t>
      </w:r>
      <w:r>
        <w:rPr>
          <w:rFonts w:hint="eastAsia" w:ascii="仿宋_GB2312" w:eastAsia="仿宋_GB2312" w:cs="仿宋_GB2312"/>
          <w:color w:val="auto"/>
          <w:sz w:val="31"/>
          <w:szCs w:val="31"/>
          <w:bdr w:val="none" w:color="auto" w:sz="0" w:space="0"/>
        </w:rPr>
        <w:t>党的二十大</w:t>
      </w:r>
      <w:r>
        <w:rPr>
          <w:rFonts w:hint="eastAsia" w:ascii="仿宋_GB2312" w:eastAsia="仿宋_GB2312" w:cs="仿宋_GB2312"/>
          <w:color w:val="auto"/>
          <w:sz w:val="31"/>
          <w:szCs w:val="31"/>
          <w:bdr w:val="none" w:color="auto" w:sz="0" w:space="0"/>
        </w:rPr>
        <w:t>提出的全面依法治国新论述、新要求和习近平法治思想作为法治建设的首要政治任务，召开年度述法工作会议，深入推进法治政府建设示范创建活动。</w:t>
      </w:r>
      <w:r>
        <w:rPr>
          <w:rFonts w:hint="eastAsia" w:ascii="仿宋" w:hAnsi="仿宋" w:eastAsia="仿宋" w:cs="仿宋"/>
          <w:color w:val="auto"/>
          <w:spacing w:val="0"/>
          <w:sz w:val="31"/>
          <w:szCs w:val="31"/>
          <w:bdr w:val="none" w:color="auto" w:sz="0" w:space="0"/>
        </w:rPr>
        <w:t>围绕“双镇”品牌，深入挖掘法治护航民营经济发展经验，大力营造法治化营商环境，积极打造法治工作品牌，不断巩固“全省法治政府建设示范项目”创建成果。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color w:val="auto"/>
        </w:rPr>
      </w:pPr>
      <w:r>
        <w:rPr>
          <w:rFonts w:hint="eastAsia" w:ascii="楷体" w:hAnsi="楷体" w:eastAsia="楷体" w:cs="楷体"/>
          <w:color w:val="auto"/>
          <w:spacing w:val="0"/>
          <w:sz w:val="31"/>
          <w:szCs w:val="31"/>
          <w:bdr w:val="none" w:color="auto" w:sz="0" w:space="0"/>
        </w:rPr>
        <w:t>（二）加强学习培训，提升法治思维。</w:t>
      </w:r>
      <w:r>
        <w:rPr>
          <w:rFonts w:hint="eastAsia" w:ascii="仿宋" w:hAnsi="仿宋" w:eastAsia="仿宋" w:cs="仿宋"/>
          <w:color w:val="auto"/>
          <w:spacing w:val="0"/>
          <w:sz w:val="31"/>
          <w:szCs w:val="31"/>
          <w:bdr w:val="none" w:color="auto" w:sz="0" w:space="0"/>
        </w:rPr>
        <w:t>加强对习近平法治思想的学习培训，进一步健全党委（党组）理论学习中心组集体学法制度，落实领导干部任职前法律知识</w:t>
      </w:r>
      <w:r>
        <w:rPr>
          <w:rFonts w:hint="eastAsia" w:ascii="仿宋" w:hAnsi="仿宋" w:eastAsia="仿宋" w:cs="仿宋"/>
          <w:color w:val="auto"/>
          <w:spacing w:val="0"/>
          <w:sz w:val="31"/>
          <w:szCs w:val="31"/>
          <w:bdr w:val="none" w:color="auto" w:sz="0" w:space="0"/>
        </w:rPr>
        <w:t>考查</w:t>
      </w:r>
      <w:r>
        <w:rPr>
          <w:rFonts w:hint="eastAsia" w:ascii="仿宋" w:hAnsi="仿宋" w:eastAsia="仿宋" w:cs="仿宋"/>
          <w:color w:val="auto"/>
          <w:spacing w:val="0"/>
          <w:sz w:val="31"/>
          <w:szCs w:val="31"/>
          <w:bdr w:val="none" w:color="auto" w:sz="0" w:space="0"/>
        </w:rPr>
        <w:t>和依法行政能力测试制度</w:t>
      </w:r>
      <w:r>
        <w:rPr>
          <w:rFonts w:hint="eastAsia" w:ascii="仿宋" w:hAnsi="仿宋" w:eastAsia="仿宋" w:cs="仿宋"/>
          <w:color w:val="auto"/>
          <w:spacing w:val="0"/>
          <w:sz w:val="31"/>
          <w:szCs w:val="31"/>
          <w:bdr w:val="none" w:color="auto" w:sz="0" w:space="0"/>
        </w:rPr>
        <w:t>。</w:t>
      </w:r>
      <w:r>
        <w:rPr>
          <w:rFonts w:hint="eastAsia" w:ascii="仿宋" w:hAnsi="仿宋" w:eastAsia="仿宋" w:cs="仿宋"/>
          <w:color w:val="auto"/>
          <w:spacing w:val="0"/>
          <w:sz w:val="31"/>
          <w:szCs w:val="31"/>
          <w:bdr w:val="none" w:color="auto" w:sz="0" w:space="0"/>
        </w:rPr>
        <w:t>建立健全领导干部法治培训制度，营造“尊法学法守法用法”的良好氛围</w:t>
      </w:r>
      <w:r>
        <w:rPr>
          <w:rFonts w:hint="eastAsia" w:ascii="仿宋" w:hAnsi="仿宋" w:eastAsia="仿宋" w:cs="仿宋"/>
          <w:color w:val="auto"/>
          <w:spacing w:val="0"/>
          <w:sz w:val="31"/>
          <w:szCs w:val="31"/>
          <w:bdr w:val="none" w:color="auto" w:sz="0" w:space="0"/>
        </w:rPr>
        <w:t>，</w:t>
      </w:r>
      <w:r>
        <w:rPr>
          <w:rFonts w:hint="eastAsia" w:ascii="仿宋" w:hAnsi="仿宋" w:eastAsia="仿宋" w:cs="仿宋"/>
          <w:color w:val="auto"/>
          <w:spacing w:val="0"/>
          <w:sz w:val="31"/>
          <w:szCs w:val="31"/>
          <w:bdr w:val="none" w:color="auto" w:sz="0" w:space="0"/>
        </w:rPr>
        <w:t>不断提高领导干部运用法治思维和法治方式认识问题、解决问题的能力。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color w:val="auto"/>
        </w:rPr>
      </w:pPr>
      <w:r>
        <w:rPr>
          <w:rFonts w:hint="eastAsia" w:ascii="楷体" w:hAnsi="楷体" w:eastAsia="楷体" w:cs="楷体"/>
          <w:color w:val="auto"/>
          <w:sz w:val="31"/>
          <w:szCs w:val="31"/>
          <w:bdr w:val="none" w:color="auto" w:sz="0" w:space="0"/>
        </w:rPr>
        <w:t>（三）进一步健全行政执法工作体系。</w:t>
      </w:r>
      <w:r>
        <w:rPr>
          <w:rFonts w:hint="eastAsia" w:ascii="仿宋_GB2312" w:eastAsia="仿宋_GB2312" w:cs="仿宋_GB2312"/>
          <w:color w:val="auto"/>
          <w:sz w:val="31"/>
          <w:szCs w:val="31"/>
          <w:bdr w:val="none" w:color="auto" w:sz="0" w:space="0"/>
        </w:rPr>
        <w:t>全面推进和深化县、乡综合行政执法体制改革，完成综合行政执法改革和“局队合一”改革，下放乡镇执法权限，全面落实行政执法人员持证上岗和资格管理制度，持续加强乡镇行政执法监督工作的探索，开展专题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color w:val="auto"/>
        </w:rPr>
      </w:pPr>
      <w:r>
        <w:rPr>
          <w:rFonts w:hint="eastAsia" w:ascii="楷体" w:hAnsi="楷体" w:eastAsia="楷体" w:cs="楷体"/>
          <w:color w:val="auto"/>
          <w:sz w:val="31"/>
          <w:szCs w:val="31"/>
          <w:bdr w:val="none" w:color="auto" w:sz="0" w:space="0"/>
        </w:rPr>
        <w:t>（四）多渠道推进矛盾纠纷化解。</w:t>
      </w:r>
      <w:r>
        <w:rPr>
          <w:rFonts w:hint="eastAsia" w:ascii="仿宋_GB2312" w:eastAsia="仿宋_GB2312" w:cs="仿宋_GB2312"/>
          <w:color w:val="auto"/>
          <w:sz w:val="31"/>
          <w:szCs w:val="31"/>
          <w:bdr w:val="none" w:color="auto" w:sz="0" w:space="0"/>
        </w:rPr>
        <w:t>持续深化行政复议体制机制改革，坚持和发展</w:t>
      </w:r>
      <w:r>
        <w:rPr>
          <w:rFonts w:hint="eastAsia" w:ascii="仿宋_GB2312" w:eastAsia="仿宋_GB2312" w:cs="仿宋_GB2312"/>
          <w:color w:val="auto"/>
          <w:sz w:val="31"/>
          <w:szCs w:val="31"/>
          <w:bdr w:val="none" w:color="auto" w:sz="0" w:space="0"/>
        </w:rPr>
        <w:t>新时代“枫桥经验”</w:t>
      </w:r>
      <w:r>
        <w:rPr>
          <w:rFonts w:hint="eastAsia" w:ascii="仿宋_GB2312" w:eastAsia="仿宋_GB2312" w:cs="仿宋_GB2312"/>
          <w:color w:val="auto"/>
          <w:sz w:val="31"/>
          <w:szCs w:val="31"/>
          <w:bdr w:val="none" w:color="auto" w:sz="0" w:space="0"/>
        </w:rPr>
        <w:t>，积极构建以人民调解为龙头，多调联动融合的矛盾纠纷多元化解新局面。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color w:val="auto"/>
          <w:bdr w:val="none" w:color="auto" w:sz="0" w:space="0"/>
        </w:rPr>
        <w:t>　　</w:t>
      </w:r>
      <w:r>
        <w:rPr>
          <w:rFonts w:hint="eastAsia" w:ascii="楷体" w:hAnsi="楷体" w:eastAsia="楷体" w:cs="楷体"/>
          <w:color w:val="auto"/>
          <w:spacing w:val="0"/>
          <w:sz w:val="31"/>
          <w:szCs w:val="31"/>
          <w:bdr w:val="none" w:color="auto" w:sz="0" w:space="0"/>
        </w:rPr>
        <w:t>（五）优化法治宣传内容及形式。</w:t>
      </w:r>
      <w:r>
        <w:rPr>
          <w:rFonts w:hint="eastAsia" w:ascii="仿宋" w:hAnsi="仿宋" w:eastAsia="仿宋" w:cs="仿宋"/>
          <w:color w:val="auto"/>
          <w:spacing w:val="0"/>
          <w:sz w:val="31"/>
          <w:szCs w:val="31"/>
          <w:bdr w:val="none" w:color="auto" w:sz="0" w:space="0"/>
        </w:rPr>
        <w:t>积极贯彻落实“八五”普法规划和中央、省、市关于法治宣传教育工作要求，进一步创新法治宣传工作方式，主动作为，多形式扎实开展法治宣传，落实好“谁执法谁普法”普法责任制，促进行政机关形成学法、用法、守法的浓厚氛围，营造良好的法治大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rFonts w:hint="eastAsia" w:ascii="仿宋" w:hAnsi="仿宋" w:eastAsia="仿宋" w:cs="仿宋"/>
          <w:color w:val="auto"/>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auto"/>
        </w:rPr>
      </w:pPr>
      <w:r>
        <w:rPr>
          <w:rFonts w:hint="eastAsia" w:ascii="仿宋" w:hAnsi="仿宋" w:eastAsia="仿宋" w:cs="仿宋"/>
          <w:color w:val="auto"/>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color w:val="auto"/>
        </w:rPr>
      </w:pPr>
      <w:r>
        <w:rPr>
          <w:rFonts w:hint="eastAsia" w:ascii="仿宋" w:hAnsi="仿宋" w:eastAsia="仿宋" w:cs="仿宋"/>
          <w:color w:val="auto"/>
          <w:spacing w:val="0"/>
          <w:sz w:val="31"/>
          <w:szCs w:val="31"/>
          <w:bdr w:val="none" w:color="auto" w:sz="0" w:space="0"/>
        </w:rPr>
        <w:t>　　中共定襄县委     定襄县人民政府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color w:val="auto"/>
        </w:rPr>
      </w:pPr>
      <w:r>
        <w:rPr>
          <w:rFonts w:hint="eastAsia" w:ascii="仿宋" w:hAnsi="仿宋" w:eastAsia="仿宋" w:cs="仿宋"/>
          <w:color w:val="auto"/>
          <w:spacing w:val="0"/>
          <w:sz w:val="31"/>
          <w:szCs w:val="31"/>
          <w:bdr w:val="none" w:color="auto" w:sz="0" w:space="0"/>
        </w:rPr>
        <w:t>                   　2023年12月28日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p>
    <w:p>
      <w:pPr>
        <w:rPr>
          <w:rFonts w:hint="eastAsia"/>
          <w:color w:val="auto"/>
        </w:rPr>
      </w:pP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3B0427-09E6-462E-9898-00B5F35714C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0393CFC2-90D5-4A30-8A42-02EBE667752E}"/>
  </w:font>
  <w:font w:name="仿宋">
    <w:panose1 w:val="02010609060101010101"/>
    <w:charset w:val="86"/>
    <w:family w:val="auto"/>
    <w:pitch w:val="default"/>
    <w:sig w:usb0="800002BF" w:usb1="38CF7CFA" w:usb2="00000016" w:usb3="00000000" w:csb0="00040001" w:csb1="00000000"/>
    <w:embedRegular r:id="rId3" w:fontKey="{3E14805B-8E0D-4864-BDEF-49C68947E82C}"/>
  </w:font>
  <w:font w:name="楷体">
    <w:panose1 w:val="02010609060101010101"/>
    <w:charset w:val="86"/>
    <w:family w:val="auto"/>
    <w:pitch w:val="default"/>
    <w:sig w:usb0="800002BF" w:usb1="38CF7CFA" w:usb2="00000016" w:usb3="00000000" w:csb0="00040001" w:csb1="00000000"/>
    <w:embedRegular r:id="rId4" w:fontKey="{4F1DD6E6-EA9C-4FCD-BF5F-AD23AF9273FF}"/>
  </w:font>
  <w:font w:name="仿宋_GB2312">
    <w:panose1 w:val="02010609030101010101"/>
    <w:charset w:val="86"/>
    <w:family w:val="auto"/>
    <w:pitch w:val="default"/>
    <w:sig w:usb0="00000001" w:usb1="080E0000" w:usb2="00000000" w:usb3="00000000" w:csb0="00040000" w:csb1="00000000"/>
    <w:embedRegular r:id="rId5" w:fontKey="{3FBDFAB8-ECE2-4E17-B799-659EB3AE6F6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5pt;height:144pt;width:144pt;mso-position-horizontal:outside;mso-position-horizontal-relative:margin;mso-wrap-style:none;z-index:251659264;mso-width-relative:page;mso-height-relative:page;" filled="f" stroked="f" coordsize="21600,21600" o:gfxdata="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SYDajTAAAABg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710470E9"/>
    <w:rsid w:val="00AD7338"/>
    <w:rsid w:val="031F2043"/>
    <w:rsid w:val="0ABC1092"/>
    <w:rsid w:val="0EC56195"/>
    <w:rsid w:val="105A645A"/>
    <w:rsid w:val="10790FE5"/>
    <w:rsid w:val="12492C39"/>
    <w:rsid w:val="21F42BC1"/>
    <w:rsid w:val="256C0CC0"/>
    <w:rsid w:val="279377FB"/>
    <w:rsid w:val="2D8219FC"/>
    <w:rsid w:val="304F1298"/>
    <w:rsid w:val="448B0D0B"/>
    <w:rsid w:val="50373AF5"/>
    <w:rsid w:val="532A2681"/>
    <w:rsid w:val="58CB38C0"/>
    <w:rsid w:val="5C567725"/>
    <w:rsid w:val="5EEA0936"/>
    <w:rsid w:val="5F6146EB"/>
    <w:rsid w:val="60141A79"/>
    <w:rsid w:val="68D51CA5"/>
    <w:rsid w:val="6B2A62D8"/>
    <w:rsid w:val="6E5A6ED5"/>
    <w:rsid w:val="710470E9"/>
    <w:rsid w:val="7D005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2023-12-27T00:56:00Z</dcterms:created>
  <dc:creator>我欣依然</dc:creator>
  <cp:lastModifiedBy>任勇</cp:lastModifiedBy>
  <cp:lastPrinted>2024-01-02T00:52:00Z</cp:lastPrinted>
  <dcterms:modified xsi:type="dcterms:W3CDTF">2024-01-21T12:28:48Z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DC816E03DD834B7D896A4BD43EB6ECBC_13</vt:lpwstr>
  </property>
</Properties>
</file>