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rPr>
      </w:pPr>
      <w:bookmarkStart w:id="0" w:name="_GoBack"/>
      <w:bookmarkEnd w:id="0"/>
      <w:r>
        <w:rPr>
          <w:rFonts w:ascii="方正小标宋_GBK" w:hAnsi="方正小标宋_GBK" w:eastAsia="方正小标宋_GBK" w:cs="方正小标宋_GBK"/>
          <w:color w:val="auto"/>
          <w:sz w:val="43"/>
          <w:szCs w:val="43"/>
        </w:rPr>
        <w:t>定襄县应急管理局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color w:val="auto"/>
        </w:rPr>
      </w:pPr>
      <w:r>
        <w:rPr>
          <w:rFonts w:hint="eastAsia" w:ascii="方正小标宋_GBK" w:hAnsi="方正小标宋_GBK" w:eastAsia="方正小标宋_GBK" w:cs="方正小标宋_GBK"/>
          <w:color w:val="auto"/>
          <w:sz w:val="43"/>
          <w:szCs w:val="43"/>
        </w:rPr>
        <w:t>2023年度法治建设报告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ascii="仿宋_GB2312" w:eastAsia="仿宋_GB2312" w:cs="仿宋_GB2312"/>
          <w:color w:val="auto"/>
          <w:sz w:val="31"/>
          <w:szCs w:val="31"/>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2023年，我局在县委、县政府的坚强领导和上级部门的有力指导下，按照依法治县委员会的要求，全面推进法治建设工作，我局就2023年度法治建设工作情况结合工作实际，现总结报告如下：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00"/>
        <w:rPr>
          <w:color w:val="auto"/>
        </w:rPr>
      </w:pPr>
      <w:r>
        <w:rPr>
          <w:rFonts w:hint="eastAsia" w:ascii="宋体" w:hAnsi="宋体" w:eastAsia="宋体" w:cs="宋体"/>
          <w:color w:val="auto"/>
          <w:sz w:val="30"/>
          <w:szCs w:val="30"/>
        </w:rPr>
        <w:t> </w:t>
      </w:r>
      <w:r>
        <w:rPr>
          <w:rFonts w:ascii="黑体" w:hAnsi="宋体" w:eastAsia="黑体" w:cs="黑体"/>
          <w:color w:val="auto"/>
          <w:sz w:val="31"/>
          <w:szCs w:val="31"/>
        </w:rPr>
        <w:t>一、主要工作情况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ascii="楷体" w:hAnsi="楷体" w:eastAsia="楷体" w:cs="楷体"/>
          <w:color w:val="auto"/>
          <w:sz w:val="31"/>
          <w:szCs w:val="31"/>
        </w:rPr>
        <w:t>（一）周密部署，督促落实法治建设工作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对于法治政府建设工作，我局注重发挥党组总揽全局、协调各方作用。局主要领导坚持亲自抓，年初及时主持召开局党组会进行研究部署，将本局全年法治建设重点工作任务分解到各有关股室，确保工作安排到位、责任明确到位、要求落实到位。分管领导多次安排、督促、协调，推动全年安全生产依法治理工作开好局、起好步。对于法治政府建设工作落实情况，结合重点时段、重大节日期间开展安全生产大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楷体" w:hAnsi="楷体" w:eastAsia="楷体" w:cs="楷体"/>
          <w:color w:val="auto"/>
          <w:sz w:val="31"/>
          <w:szCs w:val="31"/>
        </w:rPr>
        <w:t>（二）加强监管，规范行政执法行为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一是强化执法证件管理工作，确保执法人员持证上岗。我局应领行政执法证人员10人，现持有行政执法证人员10人，做到应持证率100%。二是落实行政执法岗位责任制，明确执法监管人员岗位职责。三是组织执法人员开展业务培训。我局全体行政执法人员集中参加了全省行政执法大讲堂培训视频会；全体执法人员按照上级要求参加应急管理干部网络学院举办的网上专题培训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楷体" w:hAnsi="楷体" w:eastAsia="楷体" w:cs="楷体"/>
          <w:color w:val="auto"/>
          <w:sz w:val="31"/>
          <w:szCs w:val="31"/>
        </w:rPr>
        <w:t>（三）完善监督机制，规范行政行为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我局依法监督权力运行，规范执法行为，按照行政执法三项制度严格执行，强化重大行政处罚案件法制审查。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1.强化行政执法决策的法制审查制度。充分发挥内部法制机构的作用，比如我局作出重大行政处罚前，依据行政处罚有关规定，召开案审委员会，进行集体讨论，研讨案情，进一步强化了法制审查力度。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2.严格落实行政执法责任制。我局根据职能职责，认真梳理执法主体依据、执法职权、执法流程及执法岗位责任等，落实执法责任，层层分解，做到了岗位到人、责任到人，规范执法行为。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3.建立健全领导干部学法制度。开展领导干部、公务员、行政执法人员法治教育，不断健全完善学法用法制度，每年坚持进行法制培训和专业培训，不断增强依法决策、依法行政的能力和水平。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楷体" w:hAnsi="楷体" w:eastAsia="楷体" w:cs="楷体"/>
          <w:color w:val="auto"/>
          <w:sz w:val="31"/>
          <w:szCs w:val="31"/>
        </w:rPr>
        <w:t>（四）转变理念，加强法治政府建设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把规范行政权力运行、保证法律法规严格执行作为着力点，不断提高全局工作人员依法行政的意识和能力。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1.加强法律法规宣传。利用“4.15”全民国家安全教育日、“5.12”全国防灾减灾日、每年6月份“安全生产宣传月”“12.4”国家宪法日等活动，进行安全生产等法律法规宣传。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2.依法公开行政执法相关信息。依据有关规定，对我局行政执法事项清单、行政执法人员名单、行政处罚信息等及时在定襄县人民政府网行政执法专栏予以公开。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楷体" w:hAnsi="楷体" w:eastAsia="楷体" w:cs="楷体"/>
          <w:color w:val="auto"/>
          <w:sz w:val="31"/>
          <w:szCs w:val="31"/>
        </w:rPr>
        <w:t>（五）积极开展安全生产执法工作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75"/>
        <w:rPr>
          <w:color w:val="auto"/>
        </w:rPr>
      </w:pPr>
      <w:r>
        <w:rPr>
          <w:rFonts w:ascii="华文楷体" w:hAnsi="华文楷体" w:eastAsia="华文楷体" w:cs="华文楷体"/>
          <w:color w:val="auto"/>
          <w:spacing w:val="15"/>
          <w:sz w:val="31"/>
          <w:szCs w:val="31"/>
        </w:rPr>
        <w:t>1.</w:t>
      </w:r>
      <w:r>
        <w:rPr>
          <w:rFonts w:hint="eastAsia" w:ascii="仿宋_GB2312" w:eastAsia="仿宋_GB2312" w:cs="仿宋_GB2312"/>
          <w:color w:val="auto"/>
          <w:sz w:val="31"/>
          <w:szCs w:val="31"/>
        </w:rPr>
        <w:t>深入开展矿山安全生产大检查百日攻坚行动</w:t>
      </w:r>
      <w:r>
        <w:rPr>
          <w:rFonts w:hint="default" w:ascii="华文楷体" w:hAnsi="华文楷体" w:eastAsia="华文楷体" w:cs="华文楷体"/>
          <w:color w:val="auto"/>
          <w:spacing w:val="15"/>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eastAsia" w:ascii="仿宋_GB2312" w:eastAsia="仿宋_GB2312" w:cs="仿宋_GB2312"/>
          <w:color w:val="auto"/>
          <w:sz w:val="31"/>
          <w:szCs w:val="31"/>
        </w:rPr>
        <w:t>召开专题会议部署，制定了我县《矿山安全生产大检查百日攻坚行动方案》，成立了全县矿山安全生产大检查百日攻坚行动领导组和督导组，</w:t>
      </w:r>
      <w:r>
        <w:rPr>
          <w:rFonts w:hint="eastAsia" w:ascii="仿宋_GB2312" w:eastAsia="仿宋_GB2312" w:cs="仿宋_GB2312"/>
          <w:color w:val="auto"/>
          <w:spacing w:val="0"/>
          <w:sz w:val="31"/>
          <w:szCs w:val="31"/>
        </w:rPr>
        <w:t>要求各乡镇、各部门、各矿山企业高度重视，强化组织领导，</w:t>
      </w:r>
      <w:r>
        <w:rPr>
          <w:rFonts w:hint="eastAsia" w:ascii="仿宋_GB2312" w:eastAsia="仿宋_GB2312" w:cs="仿宋_GB2312"/>
          <w:color w:val="auto"/>
          <w:sz w:val="31"/>
          <w:szCs w:val="31"/>
        </w:rPr>
        <w:t>明确整治重点，制定工作措施，落实人员责任。对我县露天采石场进行了全覆盖安全隐患排查整治行动</w:t>
      </w:r>
      <w:r>
        <w:rPr>
          <w:rFonts w:hint="eastAsia" w:ascii="仿宋_GB2312" w:eastAsia="仿宋_GB2312" w:cs="仿宋_GB2312"/>
          <w:color w:val="auto"/>
          <w:spacing w:val="15"/>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rPr>
          <w:color w:val="auto"/>
        </w:rPr>
      </w:pPr>
      <w:r>
        <w:rPr>
          <w:rFonts w:hint="default" w:ascii="华文楷体" w:hAnsi="华文楷体" w:eastAsia="华文楷体" w:cs="华文楷体"/>
          <w:color w:val="auto"/>
          <w:sz w:val="31"/>
          <w:szCs w:val="31"/>
        </w:rPr>
        <w:t>2.</w:t>
      </w:r>
      <w:r>
        <w:rPr>
          <w:rFonts w:hint="eastAsia" w:ascii="仿宋_GB2312" w:eastAsia="仿宋_GB2312" w:cs="仿宋_GB2312"/>
          <w:color w:val="auto"/>
          <w:sz w:val="31"/>
          <w:szCs w:val="31"/>
        </w:rPr>
        <w:t>扎实开展重大事故专项排查整治行动</w:t>
      </w:r>
      <w:r>
        <w:rPr>
          <w:rFonts w:hint="default" w:ascii="华文楷体" w:hAnsi="华文楷体" w:eastAsia="华文楷体" w:cs="华文楷体"/>
          <w:color w:val="auto"/>
          <w:spacing w:val="15"/>
          <w:sz w:val="31"/>
          <w:szCs w:val="31"/>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重大事故隐患专项排查整治行动工作开展以来，各部门抽查检查企业和重点部位1373个，检查出一般隐患1405条，1381条已整改，正在整改24条，企业自查和部门抽查出重大事故隐患58条，整改58条。帮扶指导重点企业283次，行政处罚87.4978万元，县安委会成员单位负责同志分别到企业宣讲23次，县党委政府组织专题学习安全生产十五条硬措施13次，专题研究38次，县主要领导分别现场督导检查指导乡镇和企业75次，在本级主流媒体播放安全生产宣传37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rPr>
          <w:color w:val="auto"/>
        </w:rPr>
      </w:pPr>
      <w:r>
        <w:rPr>
          <w:rFonts w:hint="eastAsia" w:ascii="仿宋_GB2312" w:eastAsia="仿宋_GB2312" w:cs="仿宋_GB2312"/>
          <w:color w:val="auto"/>
          <w:sz w:val="31"/>
          <w:szCs w:val="31"/>
        </w:rPr>
        <w:t>3.深入开展有限空间作业治本攻坚工作。11月2日，我县召开全县重点工作攻坚大会，会上，县委常委、常务副县长武强就定襄县有限空间作业治本攻坚工作进行部署，宣读了《中共忻州市办公室 忻州市人民政府办公室关于印发〈全市有限空间作业治本攻坚工作方案〉的通知》（（忻办字〔2023〕44号）文件内容，要求各乡（镇）、相关部门按要求迅速开展宣传、摸排等工作，明确职责任务，专人负责，网格化管理，确保攻坚工作取得实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楷体" w:hAnsi="楷体" w:eastAsia="楷体" w:cs="楷体"/>
          <w:color w:val="auto"/>
          <w:sz w:val="31"/>
          <w:szCs w:val="31"/>
        </w:rPr>
        <w:t>（六）依法接受监督，积极做好行政复议和行政诉讼工作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按照《定襄县行政复议体制改革实施方案》文件要求，自觉接受并主动配合行政复议机关、人民法院和人民检察院的监督。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黑体" w:hAnsi="宋体" w:eastAsia="黑体" w:cs="黑体"/>
          <w:color w:val="auto"/>
          <w:sz w:val="31"/>
          <w:szCs w:val="31"/>
        </w:rPr>
        <w:t>二、存在的问题和不足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仿宋_GB2312" w:eastAsia="仿宋_GB2312" w:cs="仿宋_GB2312"/>
          <w:color w:val="auto"/>
          <w:sz w:val="31"/>
          <w:szCs w:val="31"/>
        </w:rPr>
        <w:t>今年以来，我局在推进法治建设各项工作方面进展顺利，取得了阶段性成效，但离上级要求还有一定差距，工作中还存在一些问题和不足。比如：个别企业负责人法治观念、依法办企意识、红线意识仍旧淡薄，安全生产主体责任落实不到位；安全生产法治宣传的广度、深度还不够，宣传的方式方法不多，全社会安全法治意识仍有待提高；个别执法人员习惯用老套路、旧办法，靠经验执法，依法行政、依法执法意识不强；基层安全监管存在执法力量不足、业务素质普遍不高、执法保障不到位等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黑体" w:hAnsi="宋体" w:eastAsia="黑体" w:cs="黑体"/>
          <w:color w:val="auto"/>
          <w:sz w:val="31"/>
          <w:szCs w:val="31"/>
        </w:rPr>
        <w:t> 三、下一步工作措施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楷体" w:hAnsi="楷体" w:eastAsia="楷体" w:cs="楷体"/>
          <w:color w:val="auto"/>
          <w:sz w:val="31"/>
          <w:szCs w:val="31"/>
        </w:rPr>
        <w:t>（一）加强宣传教育，增强法治意识。</w:t>
      </w:r>
      <w:r>
        <w:rPr>
          <w:rFonts w:hint="eastAsia" w:ascii="仿宋_GB2312" w:eastAsia="仿宋_GB2312" w:cs="仿宋_GB2312"/>
          <w:color w:val="auto"/>
          <w:sz w:val="31"/>
          <w:szCs w:val="31"/>
        </w:rPr>
        <w:t>以宣传贯彻新安法为切入点，开展多渠道、大力度的安全宣传教育，树立企业依法办企意识、红线意识，强化安全监管人员法治意识，着力形成全面推进依法治安的良好工作格局和社会氛围。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rPr>
          <w:color w:val="auto"/>
        </w:rPr>
      </w:pPr>
      <w:r>
        <w:rPr>
          <w:rFonts w:hint="eastAsia" w:ascii="楷体" w:hAnsi="楷体" w:eastAsia="楷体" w:cs="楷体"/>
          <w:color w:val="auto"/>
          <w:sz w:val="31"/>
          <w:szCs w:val="31"/>
        </w:rPr>
        <w:t>（二）改进监管方式，严格规范执法。</w:t>
      </w:r>
      <w:r>
        <w:rPr>
          <w:rFonts w:hint="eastAsia" w:ascii="仿宋_GB2312" w:eastAsia="仿宋_GB2312" w:cs="仿宋_GB2312"/>
          <w:color w:val="auto"/>
          <w:sz w:val="31"/>
          <w:szCs w:val="31"/>
        </w:rPr>
        <w:t>作为执法部门和执法人员，进一步增强运用法治思维、法治手段解决问题、推动工作的能力，强化安全生产技术支撑，依法严格监管、严肃执法、严厉问责。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Fonts w:hint="eastAsia" w:ascii="方正小标宋_GBK" w:hAnsi="方正小标宋_GBK" w:eastAsia="方正小标宋_GBK" w:cs="方正小标宋_GBK"/>
          <w:color w:val="auto"/>
          <w:sz w:val="43"/>
          <w:szCs w:val="43"/>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0"/>
        <w:jc w:val="both"/>
        <w:rPr>
          <w:color w:val="auto"/>
        </w:rPr>
      </w:pPr>
      <w:r>
        <w:rPr>
          <w:rFonts w:hint="eastAsia" w:ascii="仿宋_GB2312" w:eastAsia="仿宋_GB2312" w:cs="仿宋_GB2312"/>
          <w:color w:val="auto"/>
          <w:sz w:val="31"/>
          <w:szCs w:val="31"/>
        </w:rPr>
        <w:t>定襄县应急管理局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0"/>
        <w:jc w:val="both"/>
        <w:rPr>
          <w:color w:val="auto"/>
        </w:rPr>
      </w:pPr>
      <w:r>
        <w:rPr>
          <w:rFonts w:hint="eastAsia" w:ascii="仿宋_GB2312" w:eastAsia="仿宋_GB2312" w:cs="仿宋_GB2312"/>
          <w:color w:val="auto"/>
          <w:sz w:val="31"/>
          <w:szCs w:val="31"/>
        </w:rPr>
        <w:t>2023年12月16日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p>
    <w:p>
      <w:pPr>
        <w:rPr>
          <w:rFonts w:hint="default"/>
          <w:color w:val="auto"/>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E61E152-A2B6-4C83-B0D0-3C3771A256C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CF495FFF-A273-4A7D-9DEB-27C773F383C8}"/>
  </w:font>
  <w:font w:name="仿宋_GB2312">
    <w:panose1 w:val="02010609030101010101"/>
    <w:charset w:val="86"/>
    <w:family w:val="auto"/>
    <w:pitch w:val="default"/>
    <w:sig w:usb0="00000001" w:usb1="080E0000" w:usb2="00000000" w:usb3="00000000" w:csb0="00040000" w:csb1="00000000"/>
    <w:embedRegular r:id="rId3" w:fontKey="{E3848DEF-9B69-4292-922D-AD7391D1EA4E}"/>
  </w:font>
  <w:font w:name="楷体">
    <w:panose1 w:val="02010609060101010101"/>
    <w:charset w:val="86"/>
    <w:family w:val="auto"/>
    <w:pitch w:val="default"/>
    <w:sig w:usb0="800002BF" w:usb1="38CF7CFA" w:usb2="00000016" w:usb3="00000000" w:csb0="00040001" w:csb1="00000000"/>
    <w:embedRegular r:id="rId4" w:fontKey="{896B5278-A023-4D6C-A511-92EC40454035}"/>
  </w:font>
  <w:font w:name="华文楷体">
    <w:altName w:val="楷体_GB2312"/>
    <w:panose1 w:val="00000000000000000000"/>
    <w:charset w:val="00"/>
    <w:family w:val="auto"/>
    <w:pitch w:val="default"/>
    <w:sig w:usb0="00000000" w:usb1="00000000" w:usb2="00000000" w:usb3="00000000" w:csb0="00040001" w:csb1="00000000"/>
    <w:embedRegular r:id="rId5" w:fontKey="{A0573873-BC1B-417D-B028-C327E481C899}"/>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65F53EA9"/>
    <w:rsid w:val="0C591B4C"/>
    <w:rsid w:val="0EDE1C66"/>
    <w:rsid w:val="287D7241"/>
    <w:rsid w:val="28AE3B3F"/>
    <w:rsid w:val="36BE4ABE"/>
    <w:rsid w:val="43DC13CC"/>
    <w:rsid w:val="567435B2"/>
    <w:rsid w:val="65F53EA9"/>
    <w:rsid w:val="69875F29"/>
    <w:rsid w:val="76963498"/>
    <w:rsid w:val="7F184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customStyle="1" w:styleId="2">
    <w:name w:val="正文首行缩进 21"/>
    <w:basedOn w:val="3"/>
    <w:next w:val="4"/>
    <w:qFormat/>
    <w:uiPriority w:val="0"/>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unhideWhenUsed/>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1561</Words>
  <Characters>1599</Characters>
  <Lines>0</Lines>
  <Paragraphs>0</Paragraphs>
  <TotalTime>0</TotalTime>
  <ScaleCrop>false</ScaleCrop>
  <LinksUpToDate>false</LinksUpToDate>
  <CharactersWithSpaces>1619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2021-12-01T06:51:00Z</dcterms:created>
  <dc:creator>Administrator</dc:creator>
  <cp:lastModifiedBy>任勇</cp:lastModifiedBy>
  <cp:lastPrinted>2021-12-06T02:54:27Z</cp:lastPrinted>
  <dcterms:modified xsi:type="dcterms:W3CDTF">2024-01-21T14:08:19Z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056EED11EA9A42DFA5BEA1949F1E2773_13</vt:lpwstr>
  </property>
</Properties>
</file>