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line="600" w:lineRule="exact"/>
        <w:ind w:firstLine="555"/>
        <w:jc w:val="center"/>
        <w:rPr>
          <w:rFonts w:hint="eastAsia" w:ascii="方正小标宋简体" w:hAnsi="仿宋" w:eastAsia="方正小标宋简体"/>
          <w:color w:val="333333"/>
          <w:sz w:val="44"/>
          <w:szCs w:val="44"/>
        </w:rPr>
      </w:pPr>
      <w:r>
        <w:rPr>
          <w:rFonts w:hint="eastAsia" w:ascii="方正小标宋简体" w:hAnsi="仿宋" w:eastAsia="方正小标宋简体"/>
          <w:color w:val="333333"/>
          <w:sz w:val="44"/>
          <w:szCs w:val="44"/>
        </w:rPr>
        <w:t>定襄县自然资源局</w:t>
      </w:r>
    </w:p>
    <w:p>
      <w:pPr>
        <w:pStyle w:val="5"/>
        <w:spacing w:before="0" w:beforeAutospacing="0" w:line="600" w:lineRule="exact"/>
        <w:ind w:firstLine="555"/>
        <w:jc w:val="center"/>
        <w:rPr>
          <w:rFonts w:ascii="方正小标宋简体" w:hAnsi="仿宋" w:eastAsia="方正小标宋简体"/>
          <w:color w:val="333333"/>
          <w:sz w:val="44"/>
          <w:szCs w:val="44"/>
        </w:rPr>
      </w:pPr>
      <w:r>
        <w:rPr>
          <w:rFonts w:hint="eastAsia" w:ascii="方正小标宋简体" w:hAnsi="仿宋" w:eastAsia="方正小标宋简体"/>
          <w:color w:val="333333"/>
          <w:sz w:val="44"/>
          <w:szCs w:val="44"/>
        </w:rPr>
        <w:t>202</w:t>
      </w:r>
      <w:r>
        <w:rPr>
          <w:rFonts w:hint="eastAsia" w:ascii="方正小标宋简体" w:hAnsi="仿宋" w:eastAsia="方正小标宋简体"/>
          <w:color w:val="333333"/>
          <w:sz w:val="44"/>
          <w:szCs w:val="44"/>
          <w:lang w:val="en-US" w:eastAsia="zh-CN"/>
        </w:rPr>
        <w:t>3</w:t>
      </w:r>
      <w:r>
        <w:rPr>
          <w:rFonts w:hint="eastAsia" w:ascii="方正小标宋简体" w:hAnsi="仿宋" w:eastAsia="方正小标宋简体"/>
          <w:color w:val="333333"/>
          <w:sz w:val="44"/>
          <w:szCs w:val="44"/>
        </w:rPr>
        <w:t>年度政府信息公开工作年度报告</w:t>
      </w:r>
    </w:p>
    <w:p>
      <w:pPr>
        <w:pStyle w:val="5"/>
        <w:spacing w:before="0" w:beforeAutospacing="0" w:after="0" w:afterAutospacing="0" w:line="560" w:lineRule="exact"/>
        <w:ind w:firstLine="675"/>
        <w:jc w:val="both"/>
        <w:rPr>
          <w:rFonts w:ascii="仿宋" w:hAnsi="仿宋" w:eastAsia="仿宋"/>
          <w:color w:val="333333"/>
          <w:sz w:val="32"/>
          <w:szCs w:val="32"/>
        </w:rPr>
      </w:pPr>
      <w:r>
        <w:rPr>
          <w:rFonts w:hint="eastAsia" w:ascii="仿宋" w:hAnsi="仿宋" w:eastAsia="仿宋"/>
          <w:color w:val="333333"/>
          <w:sz w:val="32"/>
          <w:szCs w:val="32"/>
        </w:rPr>
        <w:t>根据《中华人民共和国政府信息公开条例</w:t>
      </w:r>
      <w:r>
        <w:rPr>
          <w:rFonts w:hint="eastAsia" w:ascii="仿宋" w:hAnsi="仿宋" w:eastAsia="仿宋"/>
          <w:color w:val="333333"/>
          <w:sz w:val="32"/>
          <w:szCs w:val="32"/>
          <w:lang w:eastAsia="zh-CN"/>
        </w:rPr>
        <w:t>》《</w:t>
      </w:r>
      <w:bookmarkStart w:id="0" w:name="_GoBack"/>
      <w:bookmarkEnd w:id="0"/>
      <w:r>
        <w:rPr>
          <w:rFonts w:hint="eastAsia" w:ascii="仿宋" w:hAnsi="仿宋" w:eastAsia="仿宋"/>
          <w:color w:val="333333"/>
          <w:sz w:val="32"/>
          <w:szCs w:val="32"/>
        </w:rPr>
        <w:t>山西省政府信息公开办法》，特向社会公布202</w:t>
      </w:r>
      <w:r>
        <w:rPr>
          <w:rFonts w:hint="eastAsia" w:ascii="仿宋" w:hAnsi="仿宋" w:eastAsia="仿宋"/>
          <w:color w:val="333333"/>
          <w:sz w:val="32"/>
          <w:szCs w:val="32"/>
          <w:lang w:val="en-US" w:eastAsia="zh-CN"/>
        </w:rPr>
        <w:t>3</w:t>
      </w:r>
      <w:r>
        <w:rPr>
          <w:rFonts w:hint="eastAsia" w:ascii="仿宋" w:hAnsi="仿宋" w:eastAsia="仿宋"/>
          <w:color w:val="333333"/>
          <w:sz w:val="32"/>
          <w:szCs w:val="32"/>
        </w:rPr>
        <w:t>年度本机关信息公开工作年度报告。如对本报告有任何疑问，请与定襄县自然资源局联系，（单位地址：晋昌大街卫计大楼4层）　办公电话：0350-6022453　值班电话：0350-6022453。　</w:t>
      </w:r>
      <w:r>
        <w:rPr>
          <w:rFonts w:hint="eastAsia" w:ascii="微软雅黑" w:hAnsi="微软雅黑" w:eastAsia="仿宋"/>
          <w:color w:val="333333"/>
          <w:sz w:val="32"/>
          <w:szCs w:val="32"/>
        </w:rPr>
        <w:t> </w:t>
      </w:r>
    </w:p>
    <w:p>
      <w:pPr>
        <w:pStyle w:val="5"/>
        <w:spacing w:before="0" w:beforeAutospacing="0" w:after="0" w:afterAutospacing="0" w:line="560" w:lineRule="exact"/>
        <w:ind w:firstLine="640" w:firstLineChars="200"/>
        <w:rPr>
          <w:rFonts w:ascii="黑体" w:hAnsi="黑体" w:eastAsia="黑体"/>
          <w:color w:val="333333"/>
          <w:sz w:val="32"/>
          <w:szCs w:val="32"/>
        </w:rPr>
      </w:pPr>
      <w:r>
        <w:rPr>
          <w:rFonts w:hint="eastAsia" w:ascii="黑体" w:hAnsi="黑体" w:eastAsia="黑体"/>
          <w:color w:val="333333"/>
          <w:sz w:val="32"/>
          <w:szCs w:val="32"/>
        </w:rPr>
        <w:t>一、总体情况</w:t>
      </w:r>
    </w:p>
    <w:p>
      <w:pPr>
        <w:pStyle w:val="5"/>
        <w:spacing w:before="0" w:beforeAutospacing="0" w:after="0" w:afterAutospacing="0" w:line="560" w:lineRule="exact"/>
        <w:ind w:firstLine="640" w:firstLineChars="200"/>
        <w:rPr>
          <w:rFonts w:ascii="微软雅黑" w:hAnsi="微软雅黑" w:eastAsia="仿宋"/>
          <w:color w:val="333333"/>
          <w:sz w:val="32"/>
          <w:szCs w:val="32"/>
        </w:rPr>
      </w:pPr>
      <w:r>
        <w:rPr>
          <w:rFonts w:hint="eastAsia" w:ascii="仿宋" w:hAnsi="仿宋" w:eastAsia="仿宋"/>
          <w:color w:val="333333"/>
          <w:sz w:val="32"/>
          <w:szCs w:val="32"/>
        </w:rPr>
        <w:t>1.政府信息公开工作概述</w:t>
      </w:r>
      <w:r>
        <w:rPr>
          <w:rFonts w:hint="eastAsia" w:ascii="微软雅黑" w:hAnsi="微软雅黑" w:eastAsia="仿宋"/>
          <w:color w:val="333333"/>
          <w:sz w:val="32"/>
          <w:szCs w:val="32"/>
        </w:rPr>
        <w:t> </w:t>
      </w:r>
      <w:r>
        <w:rPr>
          <w:rFonts w:hint="eastAsia" w:ascii="仿宋" w:hAnsi="仿宋" w:eastAsia="仿宋"/>
          <w:color w:val="333333"/>
          <w:sz w:val="32"/>
          <w:szCs w:val="32"/>
        </w:rPr>
        <w:br w:type="textWrapping"/>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20</w:t>
      </w:r>
      <w:r>
        <w:rPr>
          <w:rFonts w:hint="eastAsia" w:ascii="仿宋" w:hAnsi="仿宋" w:eastAsia="仿宋"/>
          <w:color w:val="333333"/>
          <w:sz w:val="32"/>
          <w:szCs w:val="32"/>
          <w:lang w:val="en-US" w:eastAsia="zh-CN"/>
        </w:rPr>
        <w:t>23</w:t>
      </w:r>
      <w:r>
        <w:rPr>
          <w:rFonts w:hint="eastAsia" w:ascii="仿宋" w:hAnsi="仿宋" w:eastAsia="仿宋"/>
          <w:color w:val="333333"/>
          <w:sz w:val="32"/>
          <w:szCs w:val="32"/>
        </w:rPr>
        <w:t>年，我局认真贯彻落实《条例》和《规定》的有关要求，结合自然部门的工作实际，坚持“公开、透明、为民、规范”的原则，主动做好政府信息公开工作，较好地保障了人民群众的知情权、参与权、监督权。</w:t>
      </w:r>
      <w:r>
        <w:rPr>
          <w:rFonts w:hint="eastAsia" w:ascii="微软雅黑" w:hAnsi="微软雅黑" w:eastAsia="仿宋"/>
          <w:color w:val="333333"/>
          <w:sz w:val="32"/>
          <w:szCs w:val="32"/>
        </w:rPr>
        <w:t> </w:t>
      </w:r>
    </w:p>
    <w:p>
      <w:pPr>
        <w:pStyle w:val="5"/>
        <w:spacing w:before="0" w:beforeAutospacing="0" w:after="0" w:afterAutospacing="0" w:line="560" w:lineRule="exact"/>
        <w:ind w:firstLine="675"/>
        <w:jc w:val="both"/>
        <w:rPr>
          <w:rFonts w:ascii="微软雅黑" w:hAnsi="微软雅黑" w:eastAsia="仿宋"/>
          <w:color w:val="333333"/>
          <w:sz w:val="32"/>
          <w:szCs w:val="32"/>
        </w:rPr>
      </w:pPr>
      <w:r>
        <w:rPr>
          <w:rFonts w:hint="eastAsia" w:ascii="微软雅黑" w:hAnsi="微软雅黑" w:eastAsia="仿宋"/>
          <w:color w:val="333333"/>
          <w:sz w:val="32"/>
          <w:szCs w:val="32"/>
        </w:rPr>
        <w:t> </w:t>
      </w:r>
      <w:r>
        <w:rPr>
          <w:rFonts w:hint="eastAsia" w:ascii="仿宋" w:hAnsi="仿宋" w:eastAsia="仿宋"/>
          <w:color w:val="333333"/>
          <w:sz w:val="32"/>
          <w:szCs w:val="32"/>
        </w:rPr>
        <w:t>（一）加强领导，健全组织。为加强对政务信息公开工作的领导，提高行政工作的效率及透明度，政务信息公开领导小组进一步明确具体指导、协调和组织实施信息公开工作，定期召开有关信息公开的工作会议，阶段性进行工作总结，及时督促整改，促进信息公开工作顺利开展。</w:t>
      </w:r>
      <w:r>
        <w:rPr>
          <w:rFonts w:hint="eastAsia" w:ascii="微软雅黑" w:hAnsi="微软雅黑" w:eastAsia="仿宋"/>
          <w:color w:val="333333"/>
          <w:sz w:val="32"/>
          <w:szCs w:val="32"/>
        </w:rPr>
        <w:t>    </w:t>
      </w:r>
    </w:p>
    <w:p>
      <w:pPr>
        <w:pStyle w:val="5"/>
        <w:spacing w:before="0" w:beforeAutospacing="0" w:after="0" w:afterAutospacing="0" w:line="560" w:lineRule="exact"/>
        <w:ind w:firstLine="675"/>
        <w:jc w:val="both"/>
        <w:rPr>
          <w:rFonts w:ascii="微软雅黑" w:hAnsi="微软雅黑" w:eastAsia="仿宋"/>
          <w:color w:val="333333"/>
          <w:sz w:val="32"/>
          <w:szCs w:val="32"/>
        </w:rPr>
      </w:pPr>
      <w:r>
        <w:rPr>
          <w:rFonts w:hint="eastAsia" w:ascii="仿宋" w:hAnsi="仿宋" w:eastAsia="仿宋"/>
          <w:color w:val="333333"/>
          <w:sz w:val="32"/>
          <w:szCs w:val="32"/>
        </w:rPr>
        <w:t>（二）严格执行制度。严格执行政务信息公开目录和《定襄县自然资源局政府信息公开制度</w:t>
      </w:r>
      <w:r>
        <w:rPr>
          <w:rFonts w:hint="eastAsia" w:ascii="仿宋" w:hAnsi="仿宋" w:eastAsia="仿宋"/>
          <w:color w:val="333333"/>
          <w:sz w:val="32"/>
          <w:szCs w:val="32"/>
          <w:lang w:eastAsia="zh-CN"/>
        </w:rPr>
        <w:t>》《</w:t>
      </w:r>
      <w:r>
        <w:rPr>
          <w:rFonts w:hint="eastAsia" w:ascii="仿宋" w:hAnsi="仿宋" w:eastAsia="仿宋"/>
          <w:color w:val="333333"/>
          <w:sz w:val="32"/>
          <w:szCs w:val="32"/>
        </w:rPr>
        <w:t>定襄县自然资源局政府信息公开保密审查制度》，为深入推进政府信息公开各个环节的工作打下了坚实基础。</w:t>
      </w:r>
      <w:r>
        <w:rPr>
          <w:rFonts w:hint="eastAsia" w:ascii="微软雅黑" w:hAnsi="微软雅黑" w:eastAsia="仿宋"/>
          <w:color w:val="333333"/>
          <w:sz w:val="32"/>
          <w:szCs w:val="32"/>
        </w:rPr>
        <w:t>   </w:t>
      </w:r>
    </w:p>
    <w:p>
      <w:pPr>
        <w:pStyle w:val="5"/>
        <w:spacing w:before="0" w:beforeAutospacing="0" w:after="0" w:afterAutospacing="0" w:line="560" w:lineRule="exact"/>
        <w:rPr>
          <w:rFonts w:ascii="仿宋" w:hAnsi="仿宋" w:eastAsia="仿宋"/>
          <w:color w:val="333333"/>
          <w:sz w:val="32"/>
          <w:szCs w:val="32"/>
        </w:rPr>
      </w:pPr>
      <w:r>
        <w:rPr>
          <w:rFonts w:hint="eastAsia" w:ascii="微软雅黑" w:hAnsi="微软雅黑" w:eastAsia="仿宋"/>
          <w:color w:val="333333"/>
          <w:sz w:val="32"/>
          <w:szCs w:val="32"/>
        </w:rPr>
        <w:t xml:space="preserve">     </w:t>
      </w:r>
      <w:r>
        <w:rPr>
          <w:rFonts w:hint="eastAsia" w:ascii="仿宋" w:hAnsi="仿宋" w:eastAsia="仿宋"/>
          <w:color w:val="333333"/>
          <w:sz w:val="32"/>
          <w:szCs w:val="32"/>
        </w:rPr>
        <w:t>（三） 强化宣传培训。为正确引导广大基层群众了解《条例》，正确行使这项权利，</w:t>
      </w:r>
      <w:r>
        <w:rPr>
          <w:rFonts w:hint="eastAsia" w:ascii="仿宋" w:hAnsi="仿宋" w:eastAsia="仿宋"/>
          <w:color w:val="333333"/>
          <w:sz w:val="32"/>
          <w:szCs w:val="32"/>
          <w:lang w:eastAsia="zh-CN"/>
        </w:rPr>
        <w:t>制定</w:t>
      </w:r>
      <w:r>
        <w:rPr>
          <w:rFonts w:hint="eastAsia" w:ascii="仿宋" w:hAnsi="仿宋" w:eastAsia="仿宋"/>
          <w:color w:val="333333"/>
          <w:sz w:val="32"/>
          <w:szCs w:val="32"/>
        </w:rPr>
        <w:t>了《条例》宣传教育方案，开展了多渠道、多层次的宣传和培训。结合创先争优活 动，积极开展学习，通过专题讲座、组织收看有关政府信息公开宣传教育录像等，全面掌握政府信息公开的立法精神、主要内容和具体要求，提高工作人员对政府信息公开工作的认识。</w:t>
      </w:r>
      <w:r>
        <w:rPr>
          <w:rFonts w:hint="eastAsia" w:ascii="微软雅黑" w:hAnsi="微软雅黑" w:eastAsia="仿宋"/>
          <w:color w:val="333333"/>
          <w:sz w:val="32"/>
          <w:szCs w:val="32"/>
        </w:rPr>
        <w:t>  </w:t>
      </w:r>
    </w:p>
    <w:p>
      <w:pPr>
        <w:pStyle w:val="5"/>
        <w:spacing w:before="0" w:beforeAutospacing="0" w:after="0" w:afterAutospacing="0" w:line="560" w:lineRule="exact"/>
        <w:ind w:firstLine="640" w:firstLineChars="200"/>
        <w:rPr>
          <w:rFonts w:ascii="微软雅黑" w:hAnsi="微软雅黑" w:eastAsia="仿宋"/>
          <w:color w:val="333333"/>
          <w:sz w:val="32"/>
          <w:szCs w:val="32"/>
        </w:rPr>
      </w:pPr>
      <w:r>
        <w:rPr>
          <w:rFonts w:hint="eastAsia" w:ascii="微软雅黑" w:hAnsi="微软雅黑" w:eastAsia="仿宋"/>
          <w:color w:val="333333"/>
          <w:sz w:val="32"/>
          <w:szCs w:val="32"/>
        </w:rPr>
        <w:t xml:space="preserve">  </w:t>
      </w:r>
      <w:r>
        <w:rPr>
          <w:rFonts w:hint="eastAsia" w:ascii="仿宋" w:hAnsi="仿宋" w:eastAsia="仿宋"/>
          <w:color w:val="333333"/>
          <w:sz w:val="32"/>
          <w:szCs w:val="32"/>
        </w:rPr>
        <w:t>2.主动公开政府信息情况</w:t>
      </w:r>
      <w:r>
        <w:rPr>
          <w:rFonts w:hint="eastAsia" w:ascii="黑体" w:hAnsi="黑体" w:eastAsia="黑体"/>
          <w:color w:val="333333"/>
          <w:sz w:val="32"/>
          <w:szCs w:val="32"/>
        </w:rPr>
        <w:br w:type="textWrapping"/>
      </w:r>
      <w:r>
        <w:rPr>
          <w:rFonts w:hint="eastAsia" w:ascii="微软雅黑" w:hAnsi="微软雅黑" w:eastAsia="仿宋"/>
          <w:color w:val="333333"/>
          <w:sz w:val="32"/>
          <w:szCs w:val="32"/>
        </w:rPr>
        <w:t xml:space="preserve">     </w:t>
      </w:r>
      <w:r>
        <w:rPr>
          <w:rFonts w:hint="eastAsia" w:ascii="仿宋" w:hAnsi="仿宋" w:eastAsia="仿宋"/>
          <w:color w:val="333333"/>
          <w:sz w:val="32"/>
          <w:szCs w:val="32"/>
        </w:rPr>
        <w:t>（一）政府信息公开的主要内容</w:t>
      </w:r>
      <w:r>
        <w:rPr>
          <w:rFonts w:hint="eastAsia" w:ascii="微软雅黑" w:hAnsi="微软雅黑" w:eastAsia="仿宋"/>
          <w:color w:val="333333"/>
          <w:sz w:val="32"/>
          <w:szCs w:val="32"/>
        </w:rPr>
        <w:t>    </w:t>
      </w:r>
      <w:r>
        <w:rPr>
          <w:rFonts w:hint="eastAsia" w:ascii="仿宋" w:hAnsi="仿宋" w:eastAsia="仿宋"/>
          <w:color w:val="333333"/>
          <w:sz w:val="32"/>
          <w:szCs w:val="32"/>
        </w:rPr>
        <w:t>本机关对政府信息进行了梳理，主动公开政府信息。包括机构职能类信息、文件通知、工作动态、国土简报、政策法规（包括</w:t>
      </w:r>
      <w:r>
        <w:rPr>
          <w:rFonts w:hint="eastAsia" w:ascii="仿宋" w:hAnsi="仿宋" w:eastAsia="仿宋"/>
          <w:color w:val="333333"/>
          <w:sz w:val="32"/>
          <w:szCs w:val="32"/>
          <w:lang w:eastAsia="zh-CN"/>
        </w:rPr>
        <w:t>法律法规</w:t>
      </w:r>
      <w:r>
        <w:rPr>
          <w:rFonts w:hint="eastAsia" w:ascii="仿宋" w:hAnsi="仿宋" w:eastAsia="仿宋"/>
          <w:color w:val="333333"/>
          <w:sz w:val="32"/>
          <w:szCs w:val="32"/>
        </w:rPr>
        <w:t>、规章、规范性文件、国土知识）、业务信息、专项工作等内容。</w:t>
      </w:r>
      <w:r>
        <w:rPr>
          <w:rFonts w:hint="eastAsia" w:ascii="微软雅黑" w:hAnsi="微软雅黑" w:eastAsia="仿宋"/>
          <w:color w:val="333333"/>
          <w:sz w:val="32"/>
          <w:szCs w:val="32"/>
        </w:rPr>
        <w:t>  </w:t>
      </w:r>
    </w:p>
    <w:p>
      <w:pPr>
        <w:pStyle w:val="5"/>
        <w:spacing w:before="0" w:beforeAutospacing="0" w:after="0" w:afterAutospacing="0" w:line="560" w:lineRule="exact"/>
        <w:ind w:firstLine="480" w:firstLineChars="150"/>
        <w:rPr>
          <w:color w:val="333333"/>
        </w:rPr>
      </w:pPr>
      <w:r>
        <w:rPr>
          <w:rFonts w:hint="eastAsia" w:ascii="仿宋" w:hAnsi="仿宋" w:eastAsia="仿宋"/>
          <w:color w:val="333333"/>
          <w:sz w:val="32"/>
          <w:szCs w:val="32"/>
        </w:rPr>
        <w:t>（二）在公开平台和载体上，注重多样性，服务群众更加直接高效</w:t>
      </w:r>
      <w:r>
        <w:rPr>
          <w:rFonts w:hint="eastAsia" w:ascii="微软雅黑" w:hAnsi="微软雅黑" w:eastAsia="仿宋"/>
          <w:color w:val="333333"/>
          <w:sz w:val="32"/>
          <w:szCs w:val="32"/>
        </w:rPr>
        <w:t> </w:t>
      </w:r>
      <w:r>
        <w:rPr>
          <w:rFonts w:hint="eastAsia" w:ascii="仿宋" w:hAnsi="仿宋" w:eastAsia="仿宋"/>
          <w:color w:val="333333"/>
          <w:sz w:val="32"/>
          <w:szCs w:val="32"/>
        </w:rPr>
        <w:t>。</w:t>
      </w:r>
      <w:r>
        <w:rPr>
          <w:rFonts w:hint="eastAsia" w:ascii="微软雅黑" w:hAnsi="微软雅黑" w:eastAsia="仿宋"/>
          <w:color w:val="333333"/>
          <w:sz w:val="32"/>
          <w:szCs w:val="32"/>
        </w:rPr>
        <w:t> </w:t>
      </w:r>
      <w:r>
        <w:rPr>
          <w:rFonts w:hint="eastAsia" w:ascii="仿宋" w:hAnsi="仿宋" w:eastAsia="仿宋"/>
          <w:color w:val="333333"/>
          <w:sz w:val="32"/>
          <w:szCs w:val="32"/>
        </w:rPr>
        <w:br w:type="textWrapping"/>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w:t>
      </w:r>
      <w:r>
        <w:rPr>
          <w:rFonts w:hint="eastAsia" w:ascii="微软雅黑" w:hAnsi="微软雅黑" w:eastAsia="仿宋"/>
          <w:color w:val="333333"/>
          <w:sz w:val="32"/>
          <w:szCs w:val="32"/>
        </w:rPr>
        <w:t> </w:t>
      </w:r>
      <w:r>
        <w:rPr>
          <w:rFonts w:hint="eastAsia" w:ascii="仿宋" w:hAnsi="仿宋" w:eastAsia="仿宋"/>
          <w:color w:val="333333"/>
          <w:sz w:val="32"/>
          <w:szCs w:val="32"/>
          <w:lang w:val="en-US" w:eastAsia="zh-CN"/>
        </w:rPr>
        <w:t>1</w:t>
      </w:r>
      <w:r>
        <w:rPr>
          <w:rFonts w:hint="eastAsia" w:ascii="仿宋" w:hAnsi="仿宋" w:eastAsia="仿宋"/>
          <w:color w:val="333333"/>
          <w:sz w:val="32"/>
          <w:szCs w:val="32"/>
        </w:rPr>
        <w:t>）</w:t>
      </w:r>
      <w:r>
        <w:rPr>
          <w:rFonts w:hint="eastAsia" w:ascii="微软雅黑" w:hAnsi="微软雅黑" w:eastAsia="仿宋"/>
          <w:color w:val="333333"/>
          <w:sz w:val="32"/>
          <w:szCs w:val="32"/>
        </w:rPr>
        <w:t> </w:t>
      </w:r>
      <w:r>
        <w:rPr>
          <w:rFonts w:hint="eastAsia" w:ascii="仿宋" w:hAnsi="仿宋" w:eastAsia="仿宋"/>
          <w:color w:val="333333"/>
          <w:sz w:val="32"/>
          <w:szCs w:val="32"/>
        </w:rPr>
        <w:t>在各股室设置机构设置、办事指南、服务承诺等信息予以公示，增强政府信息公开透明度。</w:t>
      </w:r>
      <w:r>
        <w:rPr>
          <w:rFonts w:hint="eastAsia" w:ascii="仿宋" w:hAnsi="仿宋" w:eastAsia="仿宋"/>
          <w:color w:val="333333"/>
          <w:sz w:val="32"/>
          <w:szCs w:val="32"/>
        </w:rPr>
        <w:br w:type="textWrapping"/>
      </w:r>
      <w:r>
        <w:rPr>
          <w:rFonts w:hint="eastAsia" w:ascii="微软雅黑" w:hAnsi="微软雅黑" w:eastAsia="仿宋"/>
          <w:color w:val="333333"/>
          <w:sz w:val="32"/>
          <w:szCs w:val="32"/>
        </w:rPr>
        <w:t>    </w:t>
      </w:r>
      <w:r>
        <w:rPr>
          <w:rFonts w:hint="eastAsia" w:ascii="仿宋" w:hAnsi="仿宋" w:eastAsia="仿宋"/>
          <w:color w:val="333333"/>
          <w:sz w:val="32"/>
          <w:szCs w:val="32"/>
        </w:rPr>
        <w:t xml:space="preserve"> （</w:t>
      </w:r>
      <w:r>
        <w:rPr>
          <w:rFonts w:hint="eastAsia" w:ascii="仿宋" w:hAnsi="仿宋" w:eastAsia="仿宋"/>
          <w:color w:val="333333"/>
          <w:sz w:val="32"/>
          <w:szCs w:val="32"/>
          <w:lang w:val="en-US" w:eastAsia="zh-CN"/>
        </w:rPr>
        <w:t>2</w:t>
      </w:r>
      <w:r>
        <w:rPr>
          <w:rFonts w:hint="eastAsia" w:ascii="仿宋" w:hAnsi="仿宋" w:eastAsia="仿宋"/>
          <w:color w:val="333333"/>
          <w:sz w:val="32"/>
          <w:szCs w:val="32"/>
        </w:rPr>
        <w:t xml:space="preserve">）公开资料。在我局显著位置放置有办事指南、宣传手册等公开资料供办事群众免费领取。 </w:t>
      </w:r>
      <w:r>
        <w:rPr>
          <w:rFonts w:hint="eastAsia" w:ascii="仿宋" w:hAnsi="仿宋" w:eastAsia="仿宋"/>
          <w:color w:val="333333"/>
          <w:sz w:val="32"/>
          <w:szCs w:val="32"/>
        </w:rPr>
        <w:br w:type="textWrapping"/>
      </w:r>
      <w:sdt>
        <w:sdtPr>
          <w:rPr>
            <w:rFonts w:hint="eastAsia" w:ascii="黑体" w:hAnsi="黑体" w:eastAsia="黑体"/>
            <w:color w:val="333333"/>
            <w:sz w:val="32"/>
            <w:szCs w:val="32"/>
          </w:rPr>
          <w:id w:val="4431385"/>
          <w:placeholder>
            <w:docPart w:val="DefaultPlaceholder_22675703"/>
          </w:placeholder>
          <w:text/>
        </w:sdtPr>
        <w:sdtEndPr>
          <w:rPr>
            <w:rFonts w:hint="eastAsia" w:ascii="黑体" w:hAnsi="黑体" w:eastAsia="黑体"/>
            <w:color w:val="333333"/>
            <w:sz w:val="32"/>
            <w:szCs w:val="32"/>
          </w:rPr>
        </w:sdtEndPr>
        <w:sdtContent>
          <w:r>
            <w:rPr>
              <w:rFonts w:hint="eastAsia" w:ascii="黑体" w:hAnsi="黑体" w:eastAsia="黑体"/>
              <w:color w:val="333333"/>
              <w:sz w:val="32"/>
              <w:szCs w:val="32"/>
            </w:rPr>
            <w:t xml:space="preserve">    二、主动公开政府信息情况</w:t>
          </w:r>
        </w:sdtContent>
      </w:sdt>
    </w:p>
    <w:tbl>
      <w:tblPr>
        <w:tblStyle w:val="6"/>
        <w:tblW w:w="9720" w:type="dxa"/>
        <w:jc w:val="center"/>
        <w:tblLayout w:type="autofit"/>
        <w:tblCellMar>
          <w:top w:w="0" w:type="dxa"/>
          <w:left w:w="0" w:type="dxa"/>
          <w:bottom w:w="0" w:type="dxa"/>
          <w:right w:w="0" w:type="dxa"/>
        </w:tblCellMar>
      </w:tblPr>
      <w:tblGrid>
        <w:gridCol w:w="2430"/>
        <w:gridCol w:w="2430"/>
        <w:gridCol w:w="2430"/>
        <w:gridCol w:w="2430"/>
      </w:tblGrid>
      <w:tr>
        <w:tblPrEx>
          <w:tblCellMar>
            <w:top w:w="0" w:type="dxa"/>
            <w:left w:w="0" w:type="dxa"/>
            <w:bottom w:w="0" w:type="dxa"/>
            <w:right w:w="0" w:type="dxa"/>
          </w:tblCellMar>
        </w:tblPrEx>
        <w:trPr>
          <w:trHeight w:val="753" w:hRule="atLeast"/>
          <w:jc w:val="center"/>
        </w:trPr>
        <w:tc>
          <w:tcPr>
            <w:tcW w:w="972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第二十条第（一）项</w:t>
            </w:r>
          </w:p>
        </w:tc>
      </w:tr>
      <w:tr>
        <w:tblPrEx>
          <w:tblCellMar>
            <w:top w:w="0" w:type="dxa"/>
            <w:left w:w="0" w:type="dxa"/>
            <w:bottom w:w="0" w:type="dxa"/>
            <w:right w:w="0" w:type="dxa"/>
          </w:tblCellMar>
        </w:tblPrEx>
        <w:trPr>
          <w:trHeight w:val="753" w:hRule="atLeast"/>
          <w:jc w:val="center"/>
        </w:trPr>
        <w:tc>
          <w:tcPr>
            <w:tcW w:w="24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信息内容</w:t>
            </w:r>
          </w:p>
        </w:tc>
        <w:tc>
          <w:tcPr>
            <w:tcW w:w="243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本年</w:t>
            </w:r>
            <w:r>
              <w:rPr>
                <w:rFonts w:hint="eastAsia" w:ascii="宋体" w:hAnsi="宋体" w:cs="宋体"/>
                <w:sz w:val="20"/>
                <w:szCs w:val="20"/>
              </w:rPr>
              <w:t>制发件数</w:t>
            </w:r>
          </w:p>
        </w:tc>
        <w:tc>
          <w:tcPr>
            <w:tcW w:w="243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本年废止件数</w:t>
            </w:r>
          </w:p>
        </w:tc>
        <w:tc>
          <w:tcPr>
            <w:tcW w:w="243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现行有效件</w:t>
            </w:r>
            <w:r>
              <w:rPr>
                <w:rFonts w:hint="eastAsia" w:ascii="宋体" w:hAnsi="宋体" w:cs="宋体"/>
                <w:sz w:val="20"/>
                <w:szCs w:val="20"/>
              </w:rPr>
              <w:t>数</w:t>
            </w:r>
          </w:p>
        </w:tc>
      </w:tr>
      <w:tr>
        <w:tblPrEx>
          <w:tblCellMar>
            <w:top w:w="0" w:type="dxa"/>
            <w:left w:w="0" w:type="dxa"/>
            <w:bottom w:w="0" w:type="dxa"/>
            <w:right w:w="0" w:type="dxa"/>
          </w:tblCellMar>
        </w:tblPrEx>
        <w:trPr>
          <w:trHeight w:val="753" w:hRule="atLeast"/>
          <w:jc w:val="center"/>
        </w:trPr>
        <w:tc>
          <w:tcPr>
            <w:tcW w:w="24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color w:val="000000"/>
                <w:sz w:val="20"/>
                <w:szCs w:val="20"/>
              </w:rPr>
              <w:t>规章</w:t>
            </w:r>
          </w:p>
        </w:tc>
        <w:tc>
          <w:tcPr>
            <w:tcW w:w="2430"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Calibri" w:hAnsi="Calibri"/>
                <w:kern w:val="2"/>
                <w:sz w:val="21"/>
                <w:szCs w:val="24"/>
              </w:rPr>
              <w:t>0</w:t>
            </w:r>
          </w:p>
        </w:tc>
        <w:tc>
          <w:tcPr>
            <w:tcW w:w="2430"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Calibri" w:hAnsi="Calibri"/>
                <w:kern w:val="2"/>
                <w:sz w:val="21"/>
                <w:szCs w:val="24"/>
              </w:rPr>
              <w:t>0</w:t>
            </w:r>
          </w:p>
        </w:tc>
        <w:tc>
          <w:tcPr>
            <w:tcW w:w="2430"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Calibri" w:hAnsi="Calibri"/>
                <w:kern w:val="2"/>
                <w:sz w:val="21"/>
                <w:szCs w:val="24"/>
              </w:rPr>
              <w:t>0</w:t>
            </w:r>
          </w:p>
        </w:tc>
      </w:tr>
      <w:tr>
        <w:tblPrEx>
          <w:tblCellMar>
            <w:top w:w="0" w:type="dxa"/>
            <w:left w:w="0" w:type="dxa"/>
            <w:bottom w:w="0" w:type="dxa"/>
            <w:right w:w="0" w:type="dxa"/>
          </w:tblCellMar>
        </w:tblPrEx>
        <w:trPr>
          <w:trHeight w:val="753" w:hRule="atLeast"/>
          <w:jc w:val="center"/>
        </w:trPr>
        <w:tc>
          <w:tcPr>
            <w:tcW w:w="24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color w:val="000000"/>
                <w:sz w:val="20"/>
                <w:szCs w:val="20"/>
              </w:rPr>
              <w:t>行政规范性文件</w:t>
            </w:r>
          </w:p>
        </w:tc>
        <w:tc>
          <w:tcPr>
            <w:tcW w:w="2430"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Calibri" w:hAnsi="Calibri"/>
                <w:kern w:val="2"/>
                <w:sz w:val="21"/>
                <w:szCs w:val="24"/>
              </w:rPr>
              <w:t>0</w:t>
            </w:r>
          </w:p>
        </w:tc>
        <w:tc>
          <w:tcPr>
            <w:tcW w:w="2430"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Calibri" w:hAnsi="Calibri"/>
                <w:kern w:val="2"/>
                <w:sz w:val="21"/>
                <w:szCs w:val="24"/>
              </w:rPr>
              <w:t>0</w:t>
            </w:r>
          </w:p>
        </w:tc>
        <w:tc>
          <w:tcPr>
            <w:tcW w:w="2430"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Calibri" w:hAnsi="Calibri"/>
                <w:kern w:val="2"/>
                <w:sz w:val="21"/>
                <w:szCs w:val="24"/>
              </w:rPr>
              <w:t>0</w:t>
            </w:r>
          </w:p>
        </w:tc>
      </w:tr>
      <w:tr>
        <w:tblPrEx>
          <w:tblCellMar>
            <w:top w:w="0" w:type="dxa"/>
            <w:left w:w="0" w:type="dxa"/>
            <w:bottom w:w="0" w:type="dxa"/>
            <w:right w:w="0" w:type="dxa"/>
          </w:tblCellMar>
        </w:tblPrEx>
        <w:trPr>
          <w:trHeight w:val="753" w:hRule="atLeast"/>
          <w:jc w:val="center"/>
        </w:trPr>
        <w:tc>
          <w:tcPr>
            <w:tcW w:w="972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第二十条第（五）项</w:t>
            </w:r>
          </w:p>
        </w:tc>
      </w:tr>
      <w:tr>
        <w:tblPrEx>
          <w:tblCellMar>
            <w:top w:w="0" w:type="dxa"/>
            <w:left w:w="0" w:type="dxa"/>
            <w:bottom w:w="0" w:type="dxa"/>
            <w:right w:w="0" w:type="dxa"/>
          </w:tblCellMar>
        </w:tblPrEx>
        <w:trPr>
          <w:trHeight w:val="753" w:hRule="atLeast"/>
          <w:jc w:val="center"/>
        </w:trPr>
        <w:tc>
          <w:tcPr>
            <w:tcW w:w="24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信息内容</w:t>
            </w:r>
          </w:p>
        </w:tc>
        <w:tc>
          <w:tcPr>
            <w:tcW w:w="729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本年处理决定数量</w:t>
            </w:r>
          </w:p>
        </w:tc>
      </w:tr>
      <w:tr>
        <w:tblPrEx>
          <w:tblCellMar>
            <w:top w:w="0" w:type="dxa"/>
            <w:left w:w="0" w:type="dxa"/>
            <w:bottom w:w="0" w:type="dxa"/>
            <w:right w:w="0" w:type="dxa"/>
          </w:tblCellMar>
        </w:tblPrEx>
        <w:trPr>
          <w:trHeight w:val="753" w:hRule="atLeast"/>
          <w:jc w:val="center"/>
        </w:trPr>
        <w:tc>
          <w:tcPr>
            <w:tcW w:w="24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color w:val="000000"/>
                <w:sz w:val="20"/>
                <w:szCs w:val="20"/>
              </w:rPr>
              <w:t>行政许可</w:t>
            </w:r>
          </w:p>
        </w:tc>
        <w:tc>
          <w:tcPr>
            <w:tcW w:w="729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hint="eastAsia" w:ascii="Calibri" w:hAnsi="Calibri" w:eastAsia="微软雅黑"/>
                <w:kern w:val="2"/>
                <w:sz w:val="21"/>
                <w:szCs w:val="24"/>
                <w:lang w:eastAsia="zh-CN"/>
              </w:rPr>
            </w:pPr>
            <w:r>
              <w:rPr>
                <w:rFonts w:hint="eastAsia" w:cs="Calibri"/>
                <w:szCs w:val="21"/>
                <w:lang w:val="en-US" w:eastAsia="zh-CN"/>
              </w:rPr>
              <w:t>5</w:t>
            </w:r>
          </w:p>
        </w:tc>
      </w:tr>
      <w:tr>
        <w:tblPrEx>
          <w:tblCellMar>
            <w:top w:w="0" w:type="dxa"/>
            <w:left w:w="0" w:type="dxa"/>
            <w:bottom w:w="0" w:type="dxa"/>
            <w:right w:w="0" w:type="dxa"/>
          </w:tblCellMar>
        </w:tblPrEx>
        <w:trPr>
          <w:trHeight w:val="753" w:hRule="atLeast"/>
          <w:jc w:val="center"/>
        </w:trPr>
        <w:tc>
          <w:tcPr>
            <w:tcW w:w="972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第二十条第（六）项</w:t>
            </w:r>
          </w:p>
        </w:tc>
      </w:tr>
      <w:tr>
        <w:tblPrEx>
          <w:tblCellMar>
            <w:top w:w="0" w:type="dxa"/>
            <w:left w:w="0" w:type="dxa"/>
            <w:bottom w:w="0" w:type="dxa"/>
            <w:right w:w="0" w:type="dxa"/>
          </w:tblCellMar>
        </w:tblPrEx>
        <w:trPr>
          <w:trHeight w:val="753" w:hRule="atLeast"/>
          <w:jc w:val="center"/>
        </w:trPr>
        <w:tc>
          <w:tcPr>
            <w:tcW w:w="24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信息内容</w:t>
            </w:r>
          </w:p>
        </w:tc>
        <w:tc>
          <w:tcPr>
            <w:tcW w:w="7290"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本年处理决定数量</w:t>
            </w:r>
          </w:p>
        </w:tc>
      </w:tr>
      <w:tr>
        <w:tblPrEx>
          <w:tblCellMar>
            <w:top w:w="0" w:type="dxa"/>
            <w:left w:w="0" w:type="dxa"/>
            <w:bottom w:w="0" w:type="dxa"/>
            <w:right w:w="0" w:type="dxa"/>
          </w:tblCellMar>
        </w:tblPrEx>
        <w:trPr>
          <w:trHeight w:val="753" w:hRule="atLeast"/>
          <w:jc w:val="center"/>
        </w:trPr>
        <w:tc>
          <w:tcPr>
            <w:tcW w:w="24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color w:val="000000"/>
                <w:sz w:val="20"/>
                <w:szCs w:val="20"/>
              </w:rPr>
              <w:t>行政处罚</w:t>
            </w:r>
          </w:p>
        </w:tc>
        <w:tc>
          <w:tcPr>
            <w:tcW w:w="729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hint="default" w:ascii="Calibri" w:hAnsi="Calibri" w:eastAsia="微软雅黑"/>
                <w:kern w:val="2"/>
                <w:sz w:val="21"/>
                <w:szCs w:val="24"/>
                <w:lang w:val="en-US" w:eastAsia="zh-CN"/>
              </w:rPr>
            </w:pPr>
            <w:r>
              <w:rPr>
                <w:rFonts w:hint="eastAsia" w:ascii="Calibri" w:hAnsi="Calibri"/>
                <w:kern w:val="2"/>
                <w:sz w:val="21"/>
                <w:szCs w:val="24"/>
                <w:lang w:val="en-US" w:eastAsia="zh-CN"/>
              </w:rPr>
              <w:t>31</w:t>
            </w:r>
          </w:p>
        </w:tc>
      </w:tr>
      <w:tr>
        <w:tblPrEx>
          <w:tblCellMar>
            <w:top w:w="0" w:type="dxa"/>
            <w:left w:w="0" w:type="dxa"/>
            <w:bottom w:w="0" w:type="dxa"/>
            <w:right w:w="0" w:type="dxa"/>
          </w:tblCellMar>
        </w:tblPrEx>
        <w:trPr>
          <w:trHeight w:val="753" w:hRule="atLeast"/>
          <w:jc w:val="center"/>
        </w:trPr>
        <w:tc>
          <w:tcPr>
            <w:tcW w:w="24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color w:val="000000"/>
                <w:sz w:val="20"/>
                <w:szCs w:val="20"/>
              </w:rPr>
              <w:t>行政强制</w:t>
            </w:r>
          </w:p>
        </w:tc>
        <w:tc>
          <w:tcPr>
            <w:tcW w:w="729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hint="default" w:ascii="Calibri" w:hAnsi="Calibri" w:eastAsia="微软雅黑"/>
                <w:kern w:val="2"/>
                <w:sz w:val="21"/>
                <w:szCs w:val="24"/>
                <w:lang w:val="en-US" w:eastAsia="zh-CN"/>
              </w:rPr>
            </w:pPr>
            <w:r>
              <w:rPr>
                <w:rFonts w:hint="eastAsia" w:ascii="宋体" w:hAnsi="宋体" w:cs="宋体"/>
                <w:color w:val="000000"/>
                <w:sz w:val="20"/>
                <w:szCs w:val="20"/>
                <w:lang w:val="en-US" w:eastAsia="zh-CN"/>
              </w:rPr>
              <w:t>3</w:t>
            </w:r>
          </w:p>
        </w:tc>
      </w:tr>
      <w:tr>
        <w:tblPrEx>
          <w:tblCellMar>
            <w:top w:w="0" w:type="dxa"/>
            <w:left w:w="0" w:type="dxa"/>
            <w:bottom w:w="0" w:type="dxa"/>
            <w:right w:w="0" w:type="dxa"/>
          </w:tblCellMar>
        </w:tblPrEx>
        <w:trPr>
          <w:trHeight w:val="753" w:hRule="atLeast"/>
          <w:jc w:val="center"/>
        </w:trPr>
        <w:tc>
          <w:tcPr>
            <w:tcW w:w="972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第二十条第（八）项</w:t>
            </w:r>
          </w:p>
        </w:tc>
      </w:tr>
      <w:tr>
        <w:tblPrEx>
          <w:tblCellMar>
            <w:top w:w="0" w:type="dxa"/>
            <w:left w:w="0" w:type="dxa"/>
            <w:bottom w:w="0" w:type="dxa"/>
            <w:right w:w="0" w:type="dxa"/>
          </w:tblCellMar>
        </w:tblPrEx>
        <w:trPr>
          <w:trHeight w:val="753" w:hRule="atLeast"/>
          <w:jc w:val="center"/>
        </w:trPr>
        <w:tc>
          <w:tcPr>
            <w:tcW w:w="24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信息内容</w:t>
            </w:r>
          </w:p>
        </w:tc>
        <w:tc>
          <w:tcPr>
            <w:tcW w:w="7290"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本年收费金额（单位：万元）</w:t>
            </w:r>
          </w:p>
        </w:tc>
      </w:tr>
      <w:tr>
        <w:tblPrEx>
          <w:tblCellMar>
            <w:top w:w="0" w:type="dxa"/>
            <w:left w:w="0" w:type="dxa"/>
            <w:bottom w:w="0" w:type="dxa"/>
            <w:right w:w="0" w:type="dxa"/>
          </w:tblCellMar>
        </w:tblPrEx>
        <w:trPr>
          <w:trHeight w:val="773" w:hRule="atLeast"/>
          <w:jc w:val="center"/>
        </w:trPr>
        <w:tc>
          <w:tcPr>
            <w:tcW w:w="24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color w:val="000000"/>
                <w:sz w:val="20"/>
                <w:szCs w:val="20"/>
              </w:rPr>
              <w:t>行政事业性收费</w:t>
            </w:r>
          </w:p>
        </w:tc>
        <w:tc>
          <w:tcPr>
            <w:tcW w:w="7290"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val="0"/>
              <w:spacing w:line="560" w:lineRule="exact"/>
              <w:jc w:val="both"/>
              <w:rPr>
                <w:rFonts w:hint="default" w:ascii="宋体" w:hAnsi="Calibri" w:eastAsia="微软雅黑"/>
                <w:kern w:val="2"/>
                <w:sz w:val="24"/>
                <w:szCs w:val="24"/>
                <w:lang w:val="en-US" w:eastAsia="zh-CN"/>
              </w:rPr>
            </w:pPr>
            <w:r>
              <w:rPr>
                <w:rFonts w:hint="eastAsia" w:ascii="宋体" w:hAnsi="Calibri"/>
                <w:kern w:val="2"/>
                <w:sz w:val="24"/>
                <w:szCs w:val="24"/>
                <w:lang w:val="en-US" w:eastAsia="zh-CN"/>
              </w:rPr>
              <w:t>4564.23</w:t>
            </w:r>
          </w:p>
        </w:tc>
      </w:tr>
    </w:tbl>
    <w:p>
      <w:pPr>
        <w:pStyle w:val="5"/>
        <w:shd w:val="clear" w:color="auto" w:fill="FFFFFF"/>
        <w:spacing w:before="0" w:beforeAutospacing="0" w:after="0" w:afterAutospacing="0" w:line="560" w:lineRule="exact"/>
        <w:ind w:firstLine="420"/>
        <w:jc w:val="both"/>
        <w:rPr>
          <w:rFonts w:ascii="黑体" w:hAnsi="黑体" w:eastAsia="黑体"/>
          <w:color w:val="333333"/>
          <w:sz w:val="32"/>
          <w:szCs w:val="32"/>
        </w:rPr>
      </w:pPr>
      <w:r>
        <w:rPr>
          <w:rFonts w:hint="eastAsia" w:ascii="黑体" w:hAnsi="黑体" w:eastAsia="黑体"/>
          <w:b/>
          <w:bCs/>
          <w:color w:val="333333"/>
          <w:sz w:val="32"/>
          <w:szCs w:val="32"/>
          <w:shd w:val="clear" w:color="auto" w:fill="FFFFFF"/>
        </w:rPr>
        <w:t>三、收到和处理政府信息公开申请情况</w:t>
      </w:r>
    </w:p>
    <w:tbl>
      <w:tblPr>
        <w:tblStyle w:val="6"/>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outset" w:color="auto" w:sz="8" w:space="0"/>
              <w:right w:val="single" w:color="auto" w:sz="8" w:space="0"/>
            </w:tcBorders>
            <w:tcMar>
              <w:top w:w="0" w:type="dxa"/>
              <w:left w:w="108" w:type="dxa"/>
              <w:bottom w:w="0" w:type="dxa"/>
              <w:right w:w="108" w:type="dxa"/>
            </w:tcMar>
            <w:vAlign w:val="center"/>
          </w:tcPr>
          <w:sdt>
            <w:sdtPr>
              <w:rPr>
                <w:rFonts w:hint="eastAsia" w:ascii="楷体" w:hAnsi="楷体" w:eastAsia="楷体" w:cs="楷体"/>
                <w:sz w:val="20"/>
                <w:szCs w:val="20"/>
              </w:rPr>
              <w:id w:val="4431386"/>
              <w:placeholder>
                <w:docPart w:val="{7944d118-4614-43d0-8162-6c447acaf650}"/>
              </w:placeholder>
              <w:text/>
            </w:sdtPr>
            <w:sdtEndPr>
              <w:rPr>
                <w:rFonts w:hint="eastAsia" w:ascii="楷体" w:hAnsi="楷体" w:eastAsia="楷体" w:cs="楷体"/>
                <w:sz w:val="20"/>
                <w:szCs w:val="20"/>
              </w:rPr>
            </w:sdtEndPr>
            <w:sdtContent>
              <w:p>
                <w:pPr>
                  <w:spacing w:line="560" w:lineRule="exact"/>
                  <w:rPr>
                    <w:rFonts w:ascii="Calibri" w:hAnsi="Calibri"/>
                    <w:kern w:val="2"/>
                    <w:sz w:val="21"/>
                    <w:szCs w:val="24"/>
                  </w:rPr>
                </w:pPr>
                <w:r>
                  <w:rPr>
                    <w:rFonts w:hint="eastAsia" w:ascii="楷体" w:hAnsi="楷体" w:eastAsia="楷体" w:cs="楷体"/>
                    <w:sz w:val="20"/>
                    <w:szCs w:val="20"/>
                  </w:rPr>
                  <w:t>（本列数据的勾稽关系为：第一项加第二项之和，等于第三项加第四项之和）</w:t>
                </w:r>
              </w:p>
            </w:sdtContent>
          </w:sdt>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single" w:color="auto" w:sz="8" w:space="0"/>
              <w:right w:val="single" w:color="auto" w:sz="8" w:space="0"/>
            </w:tcBorders>
            <w:vAlign w:val="center"/>
          </w:tcPr>
          <w:p>
            <w:pPr>
              <w:spacing w:line="560" w:lineRule="exact"/>
              <w:rPr>
                <w:rFonts w:ascii="Calibri" w:hAnsi="Calibri"/>
                <w:kern w:val="2"/>
                <w:sz w:val="21"/>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eastAsia="宋体" w:cs="Times New Roman"/>
                <w:szCs w:val="24"/>
              </w:rPr>
            </w:pPr>
            <w:r>
              <w:rPr>
                <w:rFonts w:hint="eastAsia" w:ascii="宋体" w:hAnsi="宋体" w:cs="宋体"/>
                <w:sz w:val="20"/>
                <w:szCs w:val="20"/>
              </w:rPr>
              <w:t>商业</w:t>
            </w:r>
          </w:p>
          <w:p>
            <w:pPr>
              <w:spacing w:line="560" w:lineRule="exact"/>
              <w:jc w:val="center"/>
              <w:rPr>
                <w:rFonts w:ascii="Calibri" w:hAnsi="Calibri"/>
                <w:kern w:val="2"/>
                <w:sz w:val="21"/>
                <w:szCs w:val="24"/>
              </w:rPr>
            </w:pPr>
            <w:r>
              <w:rPr>
                <w:rFonts w:hint="eastAsia" w:ascii="宋体" w:hAnsi="宋体" w:cs="宋体"/>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eastAsia="宋体" w:cs="Times New Roman"/>
                <w:szCs w:val="24"/>
              </w:rPr>
            </w:pPr>
            <w:r>
              <w:rPr>
                <w:rFonts w:hint="eastAsia" w:ascii="宋体" w:hAnsi="宋体" w:cs="宋体"/>
                <w:sz w:val="20"/>
                <w:szCs w:val="20"/>
              </w:rPr>
              <w:t>科研</w:t>
            </w:r>
          </w:p>
          <w:p>
            <w:pPr>
              <w:spacing w:line="560" w:lineRule="exact"/>
              <w:jc w:val="center"/>
              <w:rPr>
                <w:rFonts w:ascii="Calibri" w:hAnsi="Calibri"/>
                <w:kern w:val="2"/>
                <w:sz w:val="21"/>
                <w:szCs w:val="24"/>
              </w:rPr>
            </w:pPr>
            <w:r>
              <w:rPr>
                <w:rFonts w:hint="eastAsia" w:ascii="宋体" w:hAnsi="宋体" w:cs="宋体"/>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其他</w:t>
            </w:r>
          </w:p>
        </w:tc>
        <w:tc>
          <w:tcPr>
            <w:tcW w:w="0" w:type="auto"/>
            <w:vMerge w:val="continue"/>
            <w:tcBorders>
              <w:top w:val="single" w:color="auto" w:sz="8" w:space="0"/>
              <w:left w:val="nil"/>
              <w:bottom w:val="outset" w:color="auto" w:sz="8" w:space="0"/>
              <w:right w:val="single" w:color="auto" w:sz="8" w:space="0"/>
            </w:tcBorders>
            <w:vAlign w:val="center"/>
          </w:tcPr>
          <w:p>
            <w:pPr>
              <w:spacing w:line="560" w:lineRule="exact"/>
              <w:rPr>
                <w:rFonts w:ascii="Calibri" w:hAnsi="Calibri"/>
                <w:kern w:val="2"/>
                <w:sz w:val="21"/>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69" w:type="dxa"/>
            <w:vMerge w:val="restart"/>
            <w:tcBorders>
              <w:top w:val="nil"/>
              <w:left w:val="single" w:color="auto" w:sz="8" w:space="0"/>
              <w:bottom w:val="outset"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（二）部分公开</w:t>
            </w:r>
            <w:r>
              <w:rPr>
                <w:rFonts w:hint="eastAsia" w:ascii="楷体" w:hAnsi="楷体" w:eastAsia="楷体" w:cs="楷体"/>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943"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943"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943" w:type="dxa"/>
            <w:vMerge w:val="restart"/>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rPr>
                <w:rFonts w:ascii="Calibri" w:hAnsi="Calibri"/>
                <w:kern w:val="2"/>
                <w:sz w:val="21"/>
                <w:szCs w:val="24"/>
              </w:rPr>
            </w:pPr>
            <w:r>
              <w:rPr>
                <w:rFonts w:hint="eastAsia" w:ascii="宋体" w:hAnsi="宋体" w:cs="宋体"/>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jc w:val="both"/>
              <w:rPr>
                <w:rFonts w:ascii="Calibri" w:hAnsi="Calibri"/>
                <w:kern w:val="2"/>
                <w:sz w:val="21"/>
                <w:szCs w:val="24"/>
              </w:rPr>
            </w:pPr>
            <w:r>
              <w:rPr>
                <w:rFonts w:hint="eastAsia" w:ascii="宋体" w:hAnsi="宋体" w:cs="宋体"/>
                <w:sz w:val="20"/>
                <w:szCs w:val="20"/>
              </w:rPr>
              <w:t>5.要求行政机关确认或重新出具已获取信息</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outset"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943" w:type="dxa"/>
            <w:vMerge w:val="restart"/>
            <w:tcBorders>
              <w:top w:val="outset" w:color="auto" w:sz="8" w:space="0"/>
              <w:left w:val="nil"/>
              <w:bottom w:val="outset"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both"/>
              <w:rPr>
                <w:rFonts w:ascii="Calibri" w:hAnsi="Calibri"/>
                <w:kern w:val="2"/>
                <w:sz w:val="21"/>
                <w:szCs w:val="24"/>
              </w:rPr>
            </w:pPr>
            <w:r>
              <w:rPr>
                <w:rFonts w:hint="eastAsia" w:ascii="宋体" w:hAnsi="宋体" w:cs="宋体"/>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outset" w:color="auto" w:sz="8" w:space="0"/>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both"/>
              <w:rPr>
                <w:rFonts w:ascii="Calibri" w:hAnsi="Calibri"/>
                <w:kern w:val="2"/>
                <w:sz w:val="21"/>
                <w:szCs w:val="24"/>
              </w:rPr>
            </w:pPr>
            <w:r>
              <w:rPr>
                <w:rFonts w:hint="eastAsia" w:ascii="宋体" w:hAnsi="宋体" w:cs="宋体"/>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outset" w:color="auto" w:sz="8" w:space="0"/>
              <w:left w:val="nil"/>
              <w:bottom w:val="outset" w:color="auto" w:sz="8" w:space="0"/>
              <w:right w:val="single" w:color="auto" w:sz="8" w:space="0"/>
            </w:tcBorders>
            <w:vAlign w:val="center"/>
          </w:tcPr>
          <w:p>
            <w:pPr>
              <w:spacing w:line="560" w:lineRule="exact"/>
              <w:rPr>
                <w:rFonts w:ascii="Calibri" w:hAnsi="Calibri"/>
                <w:kern w:val="2"/>
                <w:sz w:val="21"/>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outset" w:color="auto" w:sz="8" w:space="0"/>
              <w:right w:val="single" w:color="auto" w:sz="8" w:space="0"/>
            </w:tcBorders>
            <w:vAlign w:val="center"/>
          </w:tcPr>
          <w:p>
            <w:pPr>
              <w:spacing w:line="560" w:lineRule="exact"/>
              <w:rPr>
                <w:rFonts w:ascii="Calibri" w:hAnsi="Calibri"/>
                <w:kern w:val="2"/>
                <w:sz w:val="21"/>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spacing w:line="560" w:lineRule="exact"/>
              <w:rPr>
                <w:rFonts w:ascii="Calibri" w:hAnsi="Calibri"/>
                <w:kern w:val="2"/>
                <w:sz w:val="21"/>
                <w:szCs w:val="24"/>
              </w:rPr>
            </w:pPr>
            <w:r>
              <w:rPr>
                <w:rFonts w:hint="eastAsia" w:ascii="宋体" w:hAnsi="宋体" w:cs="宋体"/>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cs="Calibri"/>
                <w:sz w:val="20"/>
                <w:szCs w:val="20"/>
              </w:rPr>
              <w:t> </w:t>
            </w:r>
            <w:r>
              <w:rPr>
                <w:rFonts w:hint="eastAsia" w:cs="Calibri"/>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r>
    </w:tbl>
    <w:p>
      <w:pPr>
        <w:pStyle w:val="5"/>
        <w:shd w:val="clear" w:color="auto" w:fill="FFFFFF"/>
        <w:spacing w:before="0" w:beforeAutospacing="0" w:after="0" w:afterAutospacing="0" w:line="560" w:lineRule="exact"/>
        <w:jc w:val="both"/>
        <w:rPr>
          <w:rFonts w:ascii="宋体" w:hAnsi="宋体" w:cs="宋体"/>
          <w:color w:val="333333"/>
          <w:sz w:val="24"/>
        </w:rPr>
      </w:pPr>
      <w:r>
        <w:rPr>
          <w:rFonts w:hint="eastAsia" w:ascii="黑体" w:hAnsi="黑体" w:eastAsia="黑体"/>
          <w:b/>
          <w:bCs/>
          <w:color w:val="333333"/>
          <w:sz w:val="32"/>
          <w:szCs w:val="32"/>
          <w:shd w:val="clear" w:color="auto" w:fill="FFFFFF"/>
        </w:rPr>
        <w:t>四、政府信息公开行政复议、行政诉讼情况</w:t>
      </w:r>
    </w:p>
    <w:tbl>
      <w:tblPr>
        <w:tblStyle w:val="6"/>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结果</w:t>
            </w:r>
            <w:r>
              <w:rPr>
                <w:rFonts w:hint="eastAsia" w:ascii="宋体" w:hAnsi="宋体" w:cs="宋体"/>
                <w:sz w:val="20"/>
                <w:szCs w:val="20"/>
              </w:rPr>
              <w:br w:type="textWrapping"/>
            </w:r>
            <w:r>
              <w:rPr>
                <w:rFonts w:hint="eastAsia" w:ascii="宋体" w:hAnsi="宋体" w:cs="宋体"/>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其他</w:t>
            </w:r>
            <w:r>
              <w:rPr>
                <w:rFonts w:hint="eastAsia" w:ascii="宋体" w:hAnsi="宋体" w:cs="宋体"/>
                <w:sz w:val="20"/>
                <w:szCs w:val="20"/>
              </w:rPr>
              <w:br w:type="textWrapping"/>
            </w:r>
            <w:r>
              <w:rPr>
                <w:rFonts w:hint="eastAsia" w:ascii="宋体" w:hAnsi="宋体" w:cs="宋体"/>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尚未</w:t>
            </w:r>
            <w:r>
              <w:rPr>
                <w:rFonts w:hint="eastAsia" w:ascii="宋体" w:hAnsi="宋体" w:cs="宋体"/>
                <w:sz w:val="20"/>
                <w:szCs w:val="20"/>
              </w:rPr>
              <w:br w:type="textWrapping"/>
            </w:r>
            <w:r>
              <w:rPr>
                <w:rFonts w:hint="eastAsia" w:ascii="宋体" w:hAnsi="宋体" w:cs="宋体"/>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nil"/>
              <w:left w:val="single" w:color="auto" w:sz="8" w:space="0"/>
              <w:bottom w:val="single"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line="560" w:lineRule="exact"/>
              <w:rPr>
                <w:rFonts w:ascii="Calibri" w:hAnsi="Calibri"/>
                <w:kern w:val="2"/>
                <w:sz w:val="21"/>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line="560" w:lineRule="exact"/>
              <w:rPr>
                <w:rFonts w:ascii="Calibri" w:hAnsi="Calibri"/>
                <w:kern w:val="2"/>
                <w:sz w:val="21"/>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结果</w:t>
            </w:r>
            <w:r>
              <w:rPr>
                <w:rFonts w:hint="eastAsia" w:ascii="宋体" w:hAnsi="宋体" w:cs="宋体"/>
                <w:sz w:val="20"/>
                <w:szCs w:val="20"/>
              </w:rPr>
              <w:br w:type="textWrapping"/>
            </w:r>
            <w:r>
              <w:rPr>
                <w:rFonts w:hint="eastAsia" w:ascii="宋体" w:hAnsi="宋体" w:cs="宋体"/>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结果</w:t>
            </w:r>
            <w:r>
              <w:rPr>
                <w:rFonts w:hint="eastAsia" w:ascii="宋体" w:hAnsi="宋体" w:cs="宋体"/>
                <w:sz w:val="20"/>
                <w:szCs w:val="20"/>
              </w:rPr>
              <w:br w:type="textWrapping"/>
            </w:r>
            <w:r>
              <w:rPr>
                <w:rFonts w:hint="eastAsia" w:ascii="宋体" w:hAnsi="宋体" w:cs="宋体"/>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其他</w:t>
            </w:r>
            <w:r>
              <w:rPr>
                <w:rFonts w:hint="eastAsia" w:ascii="宋体" w:hAnsi="宋体" w:cs="宋体"/>
                <w:sz w:val="20"/>
                <w:szCs w:val="20"/>
              </w:rPr>
              <w:br w:type="textWrapping"/>
            </w:r>
            <w:r>
              <w:rPr>
                <w:rFonts w:hint="eastAsia" w:ascii="宋体" w:hAnsi="宋体" w:cs="宋体"/>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尚未</w:t>
            </w:r>
            <w:r>
              <w:rPr>
                <w:rFonts w:hint="eastAsia" w:ascii="宋体" w:hAnsi="宋体" w:cs="宋体"/>
                <w:sz w:val="20"/>
                <w:szCs w:val="20"/>
              </w:rPr>
              <w:br w:type="textWrapping"/>
            </w:r>
            <w:r>
              <w:rPr>
                <w:rFonts w:hint="eastAsia" w:ascii="宋体" w:hAnsi="宋体" w:cs="宋体"/>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结果</w:t>
            </w:r>
            <w:r>
              <w:rPr>
                <w:rFonts w:hint="eastAsia" w:ascii="宋体" w:hAnsi="宋体" w:cs="宋体"/>
                <w:sz w:val="20"/>
                <w:szCs w:val="20"/>
              </w:rPr>
              <w:br w:type="textWrapping"/>
            </w:r>
            <w:r>
              <w:rPr>
                <w:rFonts w:hint="eastAsia" w:ascii="宋体" w:hAnsi="宋体" w:cs="宋体"/>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结果</w:t>
            </w:r>
            <w:r>
              <w:rPr>
                <w:rFonts w:hint="eastAsia" w:ascii="宋体" w:hAnsi="宋体" w:cs="宋体"/>
                <w:sz w:val="20"/>
                <w:szCs w:val="20"/>
              </w:rPr>
              <w:br w:type="textWrapping"/>
            </w:r>
            <w:r>
              <w:rPr>
                <w:rFonts w:hint="eastAsia" w:ascii="宋体" w:hAnsi="宋体" w:cs="宋体"/>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其他</w:t>
            </w:r>
            <w:r>
              <w:rPr>
                <w:rFonts w:hint="eastAsia" w:ascii="宋体" w:hAnsi="宋体" w:cs="宋体"/>
                <w:color w:val="000000"/>
                <w:sz w:val="20"/>
                <w:szCs w:val="20"/>
              </w:rPr>
              <w:br w:type="textWrapping"/>
            </w:r>
            <w:r>
              <w:rPr>
                <w:rFonts w:hint="eastAsia" w:ascii="宋体" w:hAnsi="宋体" w:cs="宋体"/>
                <w:color w:val="00000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sz w:val="20"/>
                <w:szCs w:val="20"/>
              </w:rPr>
              <w:t>尚未</w:t>
            </w:r>
            <w:r>
              <w:rPr>
                <w:rFonts w:hint="eastAsia" w:ascii="宋体" w:hAnsi="宋体" w:cs="宋体"/>
                <w:sz w:val="20"/>
                <w:szCs w:val="20"/>
              </w:rPr>
              <w:br w:type="textWrapping"/>
            </w:r>
            <w:r>
              <w:rPr>
                <w:rFonts w:hint="eastAsia" w:ascii="宋体" w:hAnsi="宋体" w:cs="宋体"/>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宋体" w:hAnsi="宋体" w:cs="宋体"/>
                <w:color w:val="000000"/>
                <w:sz w:val="20"/>
                <w:szCs w:val="20"/>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cs="Calibri"/>
                <w:sz w:val="20"/>
                <w:szCs w:val="20"/>
              </w:rPr>
              <w:t>0</w:t>
            </w:r>
            <w:r>
              <w:rPr>
                <w:rFonts w:cs="Calibri"/>
                <w:sz w:val="20"/>
                <w:szCs w:val="20"/>
              </w:rPr>
              <w:t> </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line="560" w:lineRule="exact"/>
              <w:jc w:val="center"/>
              <w:rPr>
                <w:rFonts w:ascii="Calibri" w:hAnsi="Calibri"/>
                <w:kern w:val="2"/>
                <w:sz w:val="21"/>
                <w:szCs w:val="24"/>
              </w:rPr>
            </w:pPr>
            <w:r>
              <w:rPr>
                <w:rFonts w:hint="eastAsia" w:ascii="Calibri" w:hAnsi="Calibri"/>
                <w:kern w:val="2"/>
                <w:sz w:val="21"/>
                <w:szCs w:val="24"/>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exact"/>
              <w:jc w:val="center"/>
              <w:rPr>
                <w:rFonts w:ascii="Calibri" w:hAnsi="Calibri"/>
                <w:kern w:val="2"/>
                <w:sz w:val="21"/>
                <w:szCs w:val="24"/>
              </w:rPr>
            </w:pPr>
            <w:r>
              <w:rPr>
                <w:rFonts w:hint="eastAsia" w:ascii="Calibri" w:hAnsi="Calibri"/>
                <w:kern w:val="2"/>
                <w:sz w:val="21"/>
                <w:szCs w:val="24"/>
              </w:rPr>
              <w:t>0</w:t>
            </w:r>
          </w:p>
        </w:tc>
      </w:tr>
    </w:tbl>
    <w:p>
      <w:pPr>
        <w:pStyle w:val="5"/>
        <w:numPr>
          <w:ilvl w:val="0"/>
          <w:numId w:val="1"/>
        </w:numPr>
        <w:shd w:val="clear" w:color="auto" w:fill="FFFFFF"/>
        <w:spacing w:before="0" w:beforeAutospacing="0" w:after="0" w:afterAutospacing="0" w:line="560" w:lineRule="exact"/>
        <w:ind w:firstLine="480" w:firstLineChars="150"/>
        <w:jc w:val="both"/>
        <w:rPr>
          <w:rFonts w:eastAsia="黑体"/>
          <w:color w:val="000000"/>
          <w:sz w:val="32"/>
          <w:szCs w:val="32"/>
        </w:rPr>
      </w:pPr>
      <w:r>
        <w:rPr>
          <w:rFonts w:ascii="黑体" w:hAnsi="黑体" w:eastAsia="黑体"/>
          <w:color w:val="000000"/>
          <w:sz w:val="32"/>
          <w:szCs w:val="32"/>
        </w:rPr>
        <w:t>存在的主要问题和改进情况</w:t>
      </w:r>
      <w:r>
        <w:rPr>
          <w:rFonts w:eastAsia="黑体"/>
          <w:color w:val="000000"/>
          <w:sz w:val="32"/>
          <w:szCs w:val="32"/>
        </w:rPr>
        <w:t>  </w:t>
      </w:r>
    </w:p>
    <w:p>
      <w:pPr>
        <w:pStyle w:val="5"/>
        <w:numPr>
          <w:ilvl w:val="0"/>
          <w:numId w:val="0"/>
        </w:numPr>
        <w:shd w:val="clear" w:color="auto" w:fill="FFFFFF"/>
        <w:spacing w:before="0" w:beforeAutospacing="0" w:after="0" w:afterAutospacing="0" w:line="560" w:lineRule="exact"/>
        <w:ind w:firstLine="640" w:firstLineChars="200"/>
        <w:jc w:val="both"/>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23</w:t>
      </w:r>
      <w:r>
        <w:rPr>
          <w:rFonts w:ascii="仿宋" w:hAnsi="仿宋" w:eastAsia="仿宋"/>
          <w:color w:val="000000"/>
          <w:sz w:val="32"/>
          <w:szCs w:val="32"/>
        </w:rPr>
        <w:t>年，我局政务公开工作虽取得一定成效，但仍存在一些薄弱环节，主要表现在：一是政务公开的信息供给与社会群众的新期待新需求在一定程度上还不相匹配。二是全方位解读、回应、互动的格局还没有完全形成，政务公开标准化规范化建设有待加强。三是政务公开队伍专业化水平还需进一步提高。</w:t>
      </w:r>
      <w:r>
        <w:rPr>
          <w:rFonts w:eastAsia="仿宋"/>
          <w:color w:val="000000"/>
          <w:sz w:val="32"/>
          <w:szCs w:val="32"/>
        </w:rPr>
        <w:t> </w:t>
      </w:r>
    </w:p>
    <w:p>
      <w:pPr>
        <w:pStyle w:val="5"/>
        <w:shd w:val="clear" w:color="auto" w:fill="FFFFFF"/>
        <w:spacing w:before="0" w:beforeAutospacing="0" w:after="0" w:afterAutospacing="0" w:line="560" w:lineRule="exact"/>
        <w:rPr>
          <w:rFonts w:ascii="仿宋" w:hAnsi="仿宋" w:eastAsia="仿宋"/>
          <w:color w:val="000000"/>
          <w:sz w:val="32"/>
          <w:szCs w:val="32"/>
        </w:rPr>
      </w:pPr>
      <w:r>
        <w:rPr>
          <w:rFonts w:ascii="仿宋" w:hAnsi="仿宋" w:eastAsia="仿宋"/>
          <w:color w:val="000000"/>
          <w:sz w:val="32"/>
          <w:szCs w:val="32"/>
        </w:rPr>
        <w:t>　　下一步，我局将以习近平新时代中国特色社会主义思想为指导，贯彻落实中央、省和市关于全面推进政务公开的决策部署，创新思路，扎实工作，全面推进自然资源领域政务公开工作。</w:t>
      </w:r>
      <w:r>
        <w:rPr>
          <w:rFonts w:eastAsia="仿宋"/>
          <w:color w:val="000000"/>
          <w:sz w:val="32"/>
          <w:szCs w:val="32"/>
        </w:rPr>
        <w:t> </w:t>
      </w:r>
    </w:p>
    <w:p>
      <w:pPr>
        <w:pStyle w:val="5"/>
        <w:shd w:val="clear" w:color="auto" w:fill="FFFFFF"/>
        <w:spacing w:before="0" w:beforeAutospacing="0" w:after="0" w:afterAutospacing="0" w:line="560" w:lineRule="exact"/>
        <w:rPr>
          <w:rFonts w:ascii="仿宋" w:hAnsi="仿宋" w:eastAsia="仿宋"/>
          <w:color w:val="000000"/>
          <w:sz w:val="32"/>
          <w:szCs w:val="32"/>
        </w:rPr>
      </w:pPr>
      <w:sdt>
        <w:sdtPr>
          <w:rPr>
            <w:rFonts w:ascii="仿宋" w:hAnsi="仿宋" w:eastAsia="仿宋"/>
            <w:color w:val="000000"/>
            <w:sz w:val="32"/>
            <w:szCs w:val="32"/>
          </w:rPr>
          <w:id w:val="4431381"/>
          <w:placeholder>
            <w:docPart w:val="DefaultPlaceholder_22675703"/>
          </w:placeholder>
        </w:sdtPr>
        <w:sdtEndPr>
          <w:rPr>
            <w:rFonts w:ascii="仿宋" w:hAnsi="仿宋" w:eastAsia="仿宋"/>
            <w:b/>
            <w:bCs/>
            <w:color w:val="000000"/>
            <w:sz w:val="32"/>
            <w:szCs w:val="32"/>
          </w:rPr>
        </w:sdtEndPr>
        <w:sdtContent>
          <w:sdt>
            <w:sdtPr>
              <w:rPr>
                <w:rFonts w:ascii="仿宋" w:hAnsi="仿宋" w:eastAsia="仿宋"/>
                <w:color w:val="000000"/>
                <w:sz w:val="32"/>
                <w:szCs w:val="32"/>
              </w:rPr>
              <w:id w:val="4431382"/>
              <w:placeholder>
                <w:docPart w:val="DefaultPlaceholder_22675703"/>
              </w:placeholder>
              <w:text/>
            </w:sdtPr>
            <w:sdtEndPr>
              <w:rPr>
                <w:rFonts w:ascii="仿宋" w:hAnsi="仿宋" w:eastAsia="仿宋"/>
                <w:color w:val="000000"/>
                <w:sz w:val="32"/>
                <w:szCs w:val="32"/>
              </w:rPr>
            </w:sdtEndPr>
            <w:sdtContent>
              <w:r>
                <w:rPr>
                  <w:rFonts w:ascii="仿宋" w:hAnsi="仿宋" w:eastAsia="仿宋"/>
                  <w:color w:val="000000"/>
                  <w:sz w:val="32"/>
                  <w:szCs w:val="32"/>
                </w:rPr>
                <w:t>　　一是要着力完善政务公开制度体系。</w:t>
              </w:r>
            </w:sdtContent>
          </w:sdt>
        </w:sdtContent>
      </w:sdt>
      <w:r>
        <w:rPr>
          <w:rFonts w:ascii="仿宋" w:hAnsi="仿宋" w:eastAsia="仿宋"/>
          <w:color w:val="000000"/>
          <w:sz w:val="32"/>
          <w:szCs w:val="32"/>
        </w:rPr>
        <w:t>加强政务信息全生命周期管理，进一步完善政务公开的组织协调、保密审查、主动公开、依申请公开、政策解读、回应关切、公众参与、平台建设等全链条制度规范和工作流程体系。</w:t>
      </w:r>
      <w:r>
        <w:rPr>
          <w:rFonts w:eastAsia="仿宋"/>
          <w:color w:val="000000"/>
          <w:sz w:val="32"/>
          <w:szCs w:val="32"/>
        </w:rPr>
        <w:t> </w:t>
      </w:r>
    </w:p>
    <w:p>
      <w:pPr>
        <w:pStyle w:val="5"/>
        <w:shd w:val="clear" w:color="auto" w:fill="FFFFFF"/>
        <w:spacing w:before="0" w:beforeAutospacing="0" w:after="0" w:afterAutospacing="0" w:line="560" w:lineRule="exact"/>
        <w:rPr>
          <w:rFonts w:ascii="仿宋" w:hAnsi="仿宋" w:eastAsia="仿宋"/>
          <w:color w:val="000000"/>
          <w:sz w:val="32"/>
          <w:szCs w:val="32"/>
        </w:rPr>
      </w:pPr>
      <w:r>
        <w:rPr>
          <w:rFonts w:ascii="仿宋" w:hAnsi="仿宋" w:eastAsia="仿宋"/>
          <w:color w:val="000000"/>
          <w:sz w:val="32"/>
          <w:szCs w:val="32"/>
        </w:rPr>
        <w:t>　</w:t>
      </w:r>
      <w:sdt>
        <w:sdtPr>
          <w:rPr>
            <w:rFonts w:ascii="仿宋" w:hAnsi="仿宋" w:eastAsia="仿宋"/>
            <w:color w:val="000000"/>
            <w:sz w:val="32"/>
            <w:szCs w:val="32"/>
          </w:rPr>
          <w:id w:val="4431383"/>
          <w:placeholder>
            <w:docPart w:val="DefaultPlaceholder_22675703"/>
          </w:placeholder>
          <w:text/>
        </w:sdtPr>
        <w:sdtEndPr>
          <w:rPr>
            <w:rFonts w:ascii="仿宋" w:hAnsi="仿宋" w:eastAsia="仿宋"/>
            <w:color w:val="000000"/>
            <w:sz w:val="32"/>
            <w:szCs w:val="32"/>
          </w:rPr>
        </w:sdtEndPr>
        <w:sdtContent>
          <w:r>
            <w:rPr>
              <w:rFonts w:ascii="仿宋" w:hAnsi="仿宋" w:eastAsia="仿宋"/>
              <w:color w:val="000000"/>
              <w:sz w:val="32"/>
              <w:szCs w:val="32"/>
            </w:rPr>
            <w:t>　二是要着力加强政务公开标准化建设。</w:t>
          </w:r>
        </w:sdtContent>
      </w:sdt>
      <w:r>
        <w:rPr>
          <w:rFonts w:ascii="仿宋" w:hAnsi="仿宋" w:eastAsia="仿宋"/>
          <w:color w:val="000000"/>
          <w:sz w:val="32"/>
          <w:szCs w:val="32"/>
        </w:rPr>
        <w:t>在职权公开和试点领域标准指引的基础上，进一步梳理细化自然资源领域政务公开事项，编制完善本级政务公开事项标准目录。</w:t>
      </w:r>
      <w:r>
        <w:rPr>
          <w:rFonts w:eastAsia="仿宋"/>
          <w:color w:val="000000"/>
          <w:sz w:val="32"/>
          <w:szCs w:val="32"/>
        </w:rPr>
        <w:t> </w:t>
      </w:r>
    </w:p>
    <w:p>
      <w:pPr>
        <w:pStyle w:val="5"/>
        <w:shd w:val="clear" w:color="auto" w:fill="FFFFFF"/>
        <w:spacing w:before="0" w:beforeAutospacing="0" w:after="0" w:afterAutospacing="0" w:line="560" w:lineRule="exact"/>
        <w:rPr>
          <w:rFonts w:ascii="仿宋" w:hAnsi="仿宋" w:eastAsia="仿宋"/>
          <w:color w:val="000000"/>
          <w:sz w:val="32"/>
          <w:szCs w:val="32"/>
        </w:rPr>
      </w:pPr>
      <w:r>
        <w:rPr>
          <w:rFonts w:ascii="仿宋" w:hAnsi="仿宋" w:eastAsia="仿宋"/>
          <w:color w:val="000000"/>
          <w:sz w:val="32"/>
          <w:szCs w:val="32"/>
        </w:rPr>
        <w:t>　</w:t>
      </w:r>
      <w:sdt>
        <w:sdtPr>
          <w:rPr>
            <w:rFonts w:ascii="仿宋" w:hAnsi="仿宋" w:eastAsia="仿宋"/>
            <w:color w:val="000000"/>
            <w:sz w:val="32"/>
            <w:szCs w:val="32"/>
          </w:rPr>
          <w:id w:val="4431384"/>
          <w:placeholder>
            <w:docPart w:val="DefaultPlaceholder_22675703"/>
          </w:placeholder>
          <w:text/>
        </w:sdtPr>
        <w:sdtEndPr>
          <w:rPr>
            <w:rFonts w:ascii="仿宋" w:hAnsi="仿宋" w:eastAsia="仿宋"/>
            <w:color w:val="000000"/>
            <w:sz w:val="32"/>
            <w:szCs w:val="32"/>
          </w:rPr>
        </w:sdtEndPr>
        <w:sdtContent>
          <w:r>
            <w:rPr>
              <w:rFonts w:ascii="仿宋" w:hAnsi="仿宋" w:eastAsia="仿宋"/>
              <w:color w:val="000000"/>
              <w:sz w:val="32"/>
              <w:szCs w:val="32"/>
            </w:rPr>
            <w:t>　三是要着力提升政务公开实效。</w:t>
          </w:r>
        </w:sdtContent>
      </w:sdt>
      <w:r>
        <w:rPr>
          <w:rFonts w:ascii="仿宋" w:hAnsi="仿宋" w:eastAsia="仿宋"/>
          <w:color w:val="000000"/>
          <w:sz w:val="32"/>
          <w:szCs w:val="32"/>
        </w:rPr>
        <w:t>不断拓宽政务信息公开渠道、加大宣传力度，进一步拓展政务公开的广度和深度。</w:t>
      </w:r>
      <w:r>
        <w:rPr>
          <w:rFonts w:eastAsia="仿宋"/>
          <w:color w:val="000000"/>
          <w:sz w:val="32"/>
          <w:szCs w:val="32"/>
        </w:rPr>
        <w:t> </w:t>
      </w:r>
    </w:p>
    <w:p>
      <w:pPr>
        <w:pStyle w:val="5"/>
        <w:shd w:val="clear" w:color="auto" w:fill="FFFFFF"/>
        <w:spacing w:before="0" w:beforeAutospacing="0" w:after="0" w:afterAutospacing="0" w:line="560" w:lineRule="exact"/>
        <w:rPr>
          <w:rFonts w:ascii="仿宋" w:hAnsi="仿宋" w:eastAsia="仿宋"/>
          <w:color w:val="333333"/>
          <w:sz w:val="32"/>
          <w:szCs w:val="32"/>
        </w:rPr>
      </w:pPr>
      <w:r>
        <w:rPr>
          <w:rFonts w:ascii="仿宋" w:hAnsi="仿宋" w:eastAsia="仿宋"/>
          <w:color w:val="000000"/>
          <w:sz w:val="32"/>
          <w:szCs w:val="32"/>
        </w:rPr>
        <w:t>　</w:t>
      </w:r>
    </w:p>
    <w:p>
      <w:pPr>
        <w:pStyle w:val="5"/>
        <w:spacing w:before="0" w:beforeAutospacing="0" w:after="0" w:afterAutospacing="0" w:line="560" w:lineRule="exact"/>
        <w:ind w:firstLine="4640" w:firstLineChars="1450"/>
        <w:jc w:val="both"/>
        <w:rPr>
          <w:rFonts w:ascii="仿宋" w:hAnsi="仿宋" w:eastAsia="仿宋"/>
          <w:color w:val="333333"/>
          <w:sz w:val="32"/>
          <w:szCs w:val="32"/>
        </w:rPr>
      </w:pPr>
      <w:r>
        <w:rPr>
          <w:rFonts w:hint="eastAsia" w:ascii="仿宋" w:hAnsi="仿宋" w:eastAsia="仿宋"/>
          <w:color w:val="333333"/>
          <w:sz w:val="32"/>
          <w:szCs w:val="32"/>
        </w:rPr>
        <w:t>定襄县自然资源局</w:t>
      </w:r>
      <w:r>
        <w:rPr>
          <w:rFonts w:hint="eastAsia" w:ascii="微软雅黑" w:hAnsi="微软雅黑" w:eastAsia="仿宋"/>
          <w:color w:val="333333"/>
          <w:sz w:val="32"/>
          <w:szCs w:val="32"/>
        </w:rPr>
        <w:t> </w:t>
      </w:r>
    </w:p>
    <w:p>
      <w:pPr>
        <w:pStyle w:val="5"/>
        <w:spacing w:before="0" w:beforeAutospacing="0" w:line="560" w:lineRule="exact"/>
        <w:jc w:val="both"/>
        <w:rPr>
          <w:rFonts w:ascii="仿宋" w:hAnsi="仿宋" w:eastAsia="仿宋"/>
          <w:sz w:val="32"/>
          <w:szCs w:val="32"/>
        </w:rPr>
      </w:pPr>
      <w:r>
        <w:rPr>
          <w:rFonts w:hint="eastAsia" w:ascii="仿宋" w:hAnsi="仿宋" w:eastAsia="仿宋"/>
          <w:color w:val="333333"/>
          <w:sz w:val="32"/>
          <w:szCs w:val="32"/>
        </w:rPr>
        <w:t xml:space="preserve">　　                       </w:t>
      </w:r>
      <w:r>
        <w:rPr>
          <w:rFonts w:hint="eastAsia" w:ascii="仿宋" w:hAnsi="仿宋" w:eastAsia="仿宋"/>
          <w:color w:val="333333"/>
          <w:sz w:val="32"/>
          <w:szCs w:val="32"/>
          <w:lang w:val="en-US" w:eastAsia="zh-CN"/>
        </w:rPr>
        <w:t xml:space="preserve"> </w:t>
      </w:r>
      <w:r>
        <w:rPr>
          <w:rFonts w:hint="eastAsia" w:ascii="仿宋" w:hAnsi="仿宋" w:eastAsia="仿宋"/>
          <w:color w:val="333333"/>
          <w:sz w:val="32"/>
          <w:szCs w:val="32"/>
        </w:rPr>
        <w:t xml:space="preserve"> 202</w:t>
      </w:r>
      <w:r>
        <w:rPr>
          <w:rFonts w:hint="eastAsia" w:ascii="仿宋" w:hAnsi="仿宋" w:eastAsia="仿宋"/>
          <w:color w:val="333333"/>
          <w:sz w:val="32"/>
          <w:szCs w:val="32"/>
          <w:lang w:val="en-US" w:eastAsia="zh-CN"/>
        </w:rPr>
        <w:t>4</w:t>
      </w:r>
      <w:r>
        <w:rPr>
          <w:rFonts w:hint="eastAsia" w:ascii="仿宋" w:hAnsi="仿宋" w:eastAsia="仿宋"/>
          <w:color w:val="333333"/>
          <w:sz w:val="32"/>
          <w:szCs w:val="32"/>
        </w:rPr>
        <w:t>年1月</w:t>
      </w:r>
      <w:r>
        <w:rPr>
          <w:rFonts w:hint="eastAsia" w:ascii="仿宋" w:hAnsi="仿宋" w:eastAsia="仿宋"/>
          <w:color w:val="333333"/>
          <w:sz w:val="32"/>
          <w:szCs w:val="32"/>
          <w:lang w:val="en-US" w:eastAsia="zh-CN"/>
        </w:rPr>
        <w:t>15</w:t>
      </w:r>
      <w:r>
        <w:rPr>
          <w:rFonts w:hint="eastAsia" w:ascii="仿宋" w:hAnsi="仿宋" w:eastAsia="仿宋"/>
          <w:color w:val="333333"/>
          <w:sz w:val="32"/>
          <w:szCs w:val="32"/>
        </w:rPr>
        <w:t>日　</w:t>
      </w:r>
      <w:r>
        <w:rPr>
          <w:rFonts w:hint="eastAsia" w:ascii="微软雅黑" w:hAnsi="微软雅黑" w:eastAsia="仿宋"/>
          <w:color w:val="333333"/>
          <w:sz w:val="32"/>
          <w:szCs w:val="32"/>
        </w:rPr>
        <w:t> </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5E50A4-4550-479E-BA1B-758BE41785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2FF31BD-C6D5-4C31-A077-A20842A9818D}"/>
  </w:font>
  <w:font w:name="微软雅黑">
    <w:panose1 w:val="020B0503020204020204"/>
    <w:charset w:val="86"/>
    <w:family w:val="swiss"/>
    <w:pitch w:val="default"/>
    <w:sig w:usb0="80000287" w:usb1="2ACF3C50" w:usb2="00000016" w:usb3="00000000" w:csb0="0004001F" w:csb1="00000000"/>
    <w:embedRegular r:id="rId3" w:fontKey="{55AD7203-33E0-412A-A4C7-CA4675A34121}"/>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4" w:fontKey="{9D878393-942A-49CF-872F-73982E2E233C}"/>
  </w:font>
  <w:font w:name="仿宋">
    <w:panose1 w:val="02010609060101010101"/>
    <w:charset w:val="86"/>
    <w:family w:val="modern"/>
    <w:pitch w:val="default"/>
    <w:sig w:usb0="800002BF" w:usb1="38CF7CFA" w:usb2="00000016" w:usb3="00000000" w:csb0="00040001" w:csb1="00000000"/>
    <w:embedRegular r:id="rId5" w:fontKey="{214277B3-AA6E-4F64-B5B7-018AE8F18FA1}"/>
  </w:font>
  <w:font w:name="楷体">
    <w:panose1 w:val="02010609060101010101"/>
    <w:charset w:val="86"/>
    <w:family w:val="modern"/>
    <w:pitch w:val="default"/>
    <w:sig w:usb0="800002BF" w:usb1="38CF7CFA" w:usb2="00000016" w:usb3="00000000" w:csb0="00040001" w:csb1="00000000"/>
    <w:embedRegular r:id="rId6" w:fontKey="{C610B6DB-3FCF-4E7A-ACDD-02075169FE79}"/>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DDE025"/>
    <w:multiLevelType w:val="singleLevel"/>
    <w:tmpl w:val="73DDE02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00D31D50"/>
    <w:rsid w:val="000B0AFF"/>
    <w:rsid w:val="000F426F"/>
    <w:rsid w:val="00320D39"/>
    <w:rsid w:val="00323B43"/>
    <w:rsid w:val="00336CF4"/>
    <w:rsid w:val="003D37D8"/>
    <w:rsid w:val="00426133"/>
    <w:rsid w:val="004358AB"/>
    <w:rsid w:val="00497055"/>
    <w:rsid w:val="004F429B"/>
    <w:rsid w:val="00532581"/>
    <w:rsid w:val="00537CC2"/>
    <w:rsid w:val="006A0956"/>
    <w:rsid w:val="006A7162"/>
    <w:rsid w:val="006F75E0"/>
    <w:rsid w:val="00886FFA"/>
    <w:rsid w:val="008B7726"/>
    <w:rsid w:val="00AF365E"/>
    <w:rsid w:val="00AF4C17"/>
    <w:rsid w:val="00B06EF4"/>
    <w:rsid w:val="00B30CE5"/>
    <w:rsid w:val="00C12ACB"/>
    <w:rsid w:val="00C9091A"/>
    <w:rsid w:val="00D31D50"/>
    <w:rsid w:val="00F63035"/>
    <w:rsid w:val="00FD706C"/>
    <w:rsid w:val="16EB0762"/>
    <w:rsid w:val="18550219"/>
    <w:rsid w:val="1BE30949"/>
    <w:rsid w:val="1CEB053E"/>
    <w:rsid w:val="23294FED"/>
    <w:rsid w:val="232D4346"/>
    <w:rsid w:val="425E5296"/>
    <w:rsid w:val="4DC00DF1"/>
    <w:rsid w:val="4FED287A"/>
    <w:rsid w:val="51DE2CB7"/>
    <w:rsid w:val="5F6E5059"/>
    <w:rsid w:val="68790CF7"/>
    <w:rsid w:val="69580D63"/>
    <w:rsid w:val="6FF2663C"/>
    <w:rsid w:val="71E65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12"/>
    <w:semiHidden/>
    <w:unhideWhenUsed/>
    <w:qFormat/>
    <w:uiPriority w:val="99"/>
    <w:pPr>
      <w:tabs>
        <w:tab w:val="center" w:pos="4153"/>
        <w:tab w:val="right" w:pos="8306"/>
      </w:tabs>
    </w:pPr>
    <w:rPr>
      <w:sz w:val="18"/>
      <w:szCs w:val="18"/>
    </w:rPr>
  </w:style>
  <w:style w:type="paragraph" w:styleId="4">
    <w:name w:val="header"/>
    <w:basedOn w:val="1"/>
    <w:link w:val="11"/>
    <w:autoRedefine/>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autoRedefine/>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8">
    <w:name w:val="Hyperlink"/>
    <w:basedOn w:val="7"/>
    <w:autoRedefine/>
    <w:unhideWhenUsed/>
    <w:qFormat/>
    <w:uiPriority w:val="99"/>
    <w:rPr>
      <w:color w:val="0000FF"/>
      <w:u w:val="single"/>
    </w:rPr>
  </w:style>
  <w:style w:type="character" w:styleId="9">
    <w:name w:val="Placeholder Text"/>
    <w:basedOn w:val="7"/>
    <w:autoRedefine/>
    <w:semiHidden/>
    <w:qFormat/>
    <w:uiPriority w:val="99"/>
    <w:rPr>
      <w:color w:val="808080"/>
    </w:rPr>
  </w:style>
  <w:style w:type="character" w:customStyle="1" w:styleId="10">
    <w:name w:val="批注框文本 Char"/>
    <w:basedOn w:val="7"/>
    <w:link w:val="2"/>
    <w:autoRedefine/>
    <w:semiHidden/>
    <w:qFormat/>
    <w:uiPriority w:val="99"/>
    <w:rPr>
      <w:rFonts w:ascii="Tahoma" w:hAnsi="Tahoma"/>
      <w:sz w:val="18"/>
      <w:szCs w:val="18"/>
    </w:rPr>
  </w:style>
  <w:style w:type="character" w:customStyle="1" w:styleId="11">
    <w:name w:val="页眉 Char"/>
    <w:basedOn w:val="7"/>
    <w:link w:val="4"/>
    <w:autoRedefine/>
    <w:semiHidden/>
    <w:qFormat/>
    <w:uiPriority w:val="99"/>
    <w:rPr>
      <w:rFonts w:ascii="Tahoma" w:hAnsi="Tahoma"/>
      <w:sz w:val="18"/>
      <w:szCs w:val="18"/>
    </w:rPr>
  </w:style>
  <w:style w:type="character" w:customStyle="1" w:styleId="12">
    <w:name w:val="页脚 Char"/>
    <w:basedOn w:val="7"/>
    <w:link w:val="3"/>
    <w:autoRedefine/>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22675703"/>
        <w:style w:val=""/>
        <w:category>
          <w:name w:val="常规"/>
          <w:gallery w:val="placeholder"/>
        </w:category>
        <w:types>
          <w:type w:val="bbPlcHdr"/>
        </w:types>
        <w:behaviors>
          <w:behavior w:val="content"/>
        </w:behaviors>
        <w:description w:val=""/>
        <w:guid w:val="{7921C803-39B3-4F24-8C2A-5B0DBB0747DA}"/>
      </w:docPartPr>
      <w:docPartBody>
        <w:p>
          <w:r>
            <w:rPr>
              <w:rStyle w:val="4"/>
              <w:rFonts w:hint="eastAsia"/>
            </w:rPr>
            <w:t>单击此处输入文字。</w:t>
          </w:r>
        </w:p>
      </w:docPartBody>
    </w:docPart>
    <w:docPart>
      <w:docPartPr>
        <w:name w:val="{7944d118-4614-43d0-8162-6c447acaf650}"/>
        <w:style w:val=""/>
        <w:category>
          <w:name w:val="常规"/>
          <w:gallery w:val="placeholder"/>
        </w:category>
        <w:types>
          <w:type w:val="bbPlcHdr"/>
        </w:types>
        <w:behaviors>
          <w:behavior w:val="content"/>
        </w:behaviors>
        <w:description w:val=""/>
        <w:guid w:val="{7944d118-4614-43d0-8162-6c447acaf650}"/>
      </w:docPartPr>
      <w:docPartBody>
        <w:p>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EC2A1C"/>
    <w:rsid w:val="009D7645"/>
    <w:rsid w:val="00CA4EF0"/>
    <w:rsid w:val="00EC2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116B31-9F9B-4FB4-A6BB-4A7B96D85EE2}">
  <ds:schemaRefs/>
</ds:datastoreItem>
</file>

<file path=docProps/app.xml><?xml version="1.0" encoding="utf-8"?>
<Properties xmlns="http://schemas.openxmlformats.org/officeDocument/2006/extended-properties" xmlns:vt="http://schemas.openxmlformats.org/officeDocument/2006/docPropsVTypes">
  <Template>Normal</Template>
  <Pages>7</Pages>
  <Words>2210</Words>
  <Characters>2341</Characters>
  <Lines>21</Lines>
  <Paragraphs>6</Paragraphs>
  <TotalTime>2</TotalTime>
  <ScaleCrop>false</ScaleCrop>
  <LinksUpToDate>false</LinksUpToDate>
  <CharactersWithSpaces>2527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任勇</cp:lastModifiedBy>
  <cp:lastPrinted>2024-01-17T08:51:00Z</cp:lastPrinted>
  <dcterms:modified xsi:type="dcterms:W3CDTF">2024-01-23T04:39:38Z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0834D1D34EE742F0A67D08A3CA33937C_13</vt:lpwstr>
  </property>
</Properties>
</file>